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BEFDE">
      <w:pPr>
        <w:pStyle w:val="2"/>
      </w:pPr>
      <w:r>
        <w:rPr>
          <w:rFonts w:ascii="Arial" w:hAnsi="Arial" w:eastAsia="黑体"/>
          <w:b/>
          <w:color w:val="1F3864"/>
          <w:sz w:val="36"/>
        </w:rPr>
        <w:t>1 概述</w:t>
      </w:r>
    </w:p>
    <w:p w14:paraId="70353FE6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数控机床作为现代制造业的核心装备，其精度保持性直接关系到零件加工质量和生产效率。随着设备使用时间的增长，机床精度会逐渐衰减，如何科学、准确地评估精度保持性已成为企业设备管理的重要课题。</w:t>
      </w:r>
    </w:p>
    <w:p w14:paraId="2DBB932C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数控机床精度保持性综合评估软件（以下简称"本软件"）是一款基于贝叶斯评估算法的专业工具，旨在为制造企业提供科学、可视化的精度评估解决方案。</w:t>
      </w:r>
    </w:p>
    <w:p w14:paraId="03F1CB95">
      <w:pPr>
        <w:pStyle w:val="2"/>
      </w:pPr>
      <w:r>
        <w:rPr>
          <w:rFonts w:ascii="Arial" w:hAnsi="Arial" w:eastAsia="黑体"/>
          <w:b/>
          <w:color w:val="1F3864"/>
          <w:sz w:val="36"/>
        </w:rPr>
        <w:t>2 技术架构</w:t>
      </w:r>
    </w:p>
    <w:p w14:paraId="7AC8E35B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本软件采用前后端分离的现代化架构设计，前端基于Vue.js构建桌面应用，后端基于FastAPI提供RESTful API服务，数据库采用PostgreSQL实现数据持久化存储。</w:t>
      </w:r>
    </w:p>
    <w:p w14:paraId="0865ACAE">
      <w:pPr>
        <w:pStyle w:val="3"/>
      </w:pPr>
      <w:r>
        <w:rPr>
          <w:rFonts w:ascii="Arial" w:hAnsi="Arial" w:eastAsia="黑体"/>
          <w:b/>
          <w:color w:val="2E5090"/>
          <w:sz w:val="32"/>
        </w:rPr>
        <w:t>2.1 前端技术栈</w:t>
      </w:r>
    </w:p>
    <w:p w14:paraId="3A3F38B6">
      <w:pPr>
        <w:spacing w:after="200" w:line="360" w:lineRule="auto"/>
      </w:pPr>
    </w:p>
    <w:p w14:paraId="560CC012">
      <w:pPr>
        <w:pStyle w:val="4"/>
      </w:pPr>
      <w:r>
        <w:rPr>
          <w:rFonts w:ascii="Arial" w:hAnsi="Arial" w:eastAsia="黑体"/>
          <w:b/>
          <w:color w:val="2E5090"/>
          <w:sz w:val="28"/>
        </w:rPr>
        <w:t>2.1.1 Vue.js 3.5.29 + Composition API</w:t>
      </w:r>
    </w:p>
    <w:p w14:paraId="495C1786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Vue.js 3.5.29版本引入了改进的响应式系统和更高效的编译优化。Composition API提供了更灵活的组件逻辑组织方式，使代码更具可复用性和可维护性。</w:t>
      </w:r>
    </w:p>
    <w:p w14:paraId="4A44BC4A">
      <w:pPr>
        <w:pStyle w:val="4"/>
      </w:pPr>
      <w:r>
        <w:rPr>
          <w:rFonts w:ascii="Arial" w:hAnsi="Arial" w:eastAsia="黑体"/>
          <w:b/>
          <w:color w:val="2E5090"/>
          <w:sz w:val="28"/>
        </w:rPr>
        <w:t>2.1.2 Element Plus 2.13.3 UI组件库</w:t>
      </w:r>
    </w:p>
    <w:p w14:paraId="6B501515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Element Plus是基于Vue 3的桌面端组件库，提供了丰富的UI组件，包括表单、表格、对话框、导航菜单等。</w:t>
      </w:r>
    </w:p>
    <w:p w14:paraId="6395D7AF">
      <w:pPr>
        <w:pStyle w:val="4"/>
      </w:pPr>
      <w:r>
        <w:rPr>
          <w:rFonts w:ascii="Arial" w:hAnsi="Arial" w:eastAsia="黑体"/>
          <w:b/>
          <w:color w:val="2E5090"/>
          <w:sz w:val="28"/>
        </w:rPr>
        <w:t>2.1.3 ECharts 6.0.0 数据可视化</w:t>
      </w:r>
    </w:p>
    <w:p w14:paraId="5EE9B328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ECharts是百度开源的数据可视化图表库，本软件使用其实现了仪表盘综合评分、雷达图五维评估、折线图退化轨迹等多种专业图表。</w:t>
      </w:r>
    </w:p>
    <w:p w14:paraId="71DD037B">
      <w:pPr>
        <w:pStyle w:val="4"/>
      </w:pPr>
      <w:r>
        <w:rPr>
          <w:rFonts w:ascii="Arial" w:hAnsi="Arial" w:eastAsia="黑体"/>
          <w:b/>
          <w:color w:val="2E5090"/>
          <w:sz w:val="28"/>
        </w:rPr>
        <w:t>2.1.4 Vite 7.3.1 构建工具</w:t>
      </w:r>
    </w:p>
    <w:p w14:paraId="19DC7735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Vite是新一代前端构建工具，采用ES模块原生支持实现极速开发服务器启动，并使用Rollup进行生产环境打包。</w:t>
      </w:r>
    </w:p>
    <w:p w14:paraId="7FD1A93C">
      <w:pPr>
        <w:pStyle w:val="4"/>
      </w:pPr>
      <w:r>
        <w:rPr>
          <w:rFonts w:ascii="Arial" w:hAnsi="Arial" w:eastAsia="黑体"/>
          <w:b/>
          <w:color w:val="2E5090"/>
          <w:sz w:val="28"/>
        </w:rPr>
        <w:t>2.1.5 Electron 40.6.1 桌面应用框架</w:t>
      </w:r>
    </w:p>
    <w:p w14:paraId="78F96646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Electron允许使用Web技术构建跨平台桌面应用。本软件通过Electron打包Vue.js应用，实现了Windows和macOS平台的无缝运行。</w:t>
      </w:r>
    </w:p>
    <w:p w14:paraId="544410D2">
      <w:pPr>
        <w:pStyle w:val="3"/>
      </w:pPr>
      <w:r>
        <w:rPr>
          <w:rFonts w:ascii="Arial" w:hAnsi="Arial" w:eastAsia="黑体"/>
          <w:b/>
          <w:color w:val="2E5090"/>
          <w:sz w:val="32"/>
        </w:rPr>
        <w:t>2.2 后端技术栈</w:t>
      </w:r>
    </w:p>
    <w:p w14:paraId="07E1532A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后端采用FastAPI高性能Web框架，运行环境为Python 3.9，使用Pydantic进行数据验证，psycopg2-binary连接PostgreSQL数据库，scipy进行统计分析计算。</w:t>
      </w:r>
    </w:p>
    <w:p w14:paraId="56D9D6FF">
      <w:pPr>
        <w:pStyle w:val="4"/>
      </w:pPr>
      <w:r>
        <w:rPr>
          <w:rFonts w:ascii="Arial" w:hAnsi="Arial" w:eastAsia="黑体"/>
          <w:b/>
          <w:color w:val="2E5090"/>
          <w:sz w:val="28"/>
        </w:rPr>
        <w:t>2.2.1 FastAPI 高性能Web框架</w:t>
      </w:r>
    </w:p>
    <w:p w14:paraId="34AAB384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FastAPI是基于ASGI标准的高性能Python Web框架，提供了自动数据验证、自动文档生成和原生异步支持。</w:t>
      </w:r>
    </w:p>
    <w:p w14:paraId="1B3E1779">
      <w:pPr>
        <w:pStyle w:val="4"/>
      </w:pPr>
      <w:r>
        <w:rPr>
          <w:rFonts w:ascii="Arial" w:hAnsi="Arial" w:eastAsia="黑体"/>
          <w:b/>
          <w:color w:val="2E5090"/>
          <w:sz w:val="28"/>
        </w:rPr>
        <w:t>2.2.2 Python 3.9运行环境</w:t>
      </w:r>
    </w:p>
    <w:p w14:paraId="6837D88B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Python 3.9引入了字典合并运算符、类型提示泛型和新版字符串方法等新特性。</w:t>
      </w:r>
    </w:p>
    <w:p w14:paraId="3BE0F1F6">
      <w:pPr>
        <w:pStyle w:val="4"/>
      </w:pPr>
      <w:r>
        <w:rPr>
          <w:rFonts w:ascii="Arial" w:hAnsi="Arial" w:eastAsia="黑体"/>
          <w:b/>
          <w:color w:val="2E5090"/>
          <w:sz w:val="28"/>
        </w:rPr>
        <w:t>2.2.3 Pydantic 数据验证</w:t>
      </w:r>
    </w:p>
    <w:p w14:paraId="5B53E752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Pydantic是Python数据验证库，基于类型提示工作，允许定义数据模型并进行自动验证和序列化。</w:t>
      </w:r>
    </w:p>
    <w:p w14:paraId="5CA77A3E">
      <w:pPr>
        <w:pStyle w:val="4"/>
      </w:pPr>
      <w:r>
        <w:rPr>
          <w:rFonts w:ascii="Arial" w:hAnsi="Arial" w:eastAsia="黑体"/>
          <w:b/>
          <w:color w:val="2E5090"/>
          <w:sz w:val="28"/>
        </w:rPr>
        <w:t>2.2.4 psycopg2-binary PostgreSQL驱动</w:t>
      </w:r>
    </w:p>
    <w:p w14:paraId="27581021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psycopg2是Python语言中连接PostgreSQL数据库最流行的适配器，psycopg2-binary包包含了预编译的二进制文件。</w:t>
      </w:r>
    </w:p>
    <w:p w14:paraId="0FB9B00B">
      <w:pPr>
        <w:pStyle w:val="4"/>
      </w:pPr>
      <w:r>
        <w:rPr>
          <w:rFonts w:ascii="Arial" w:hAnsi="Arial" w:eastAsia="黑体"/>
          <w:b/>
          <w:color w:val="2E5090"/>
          <w:sz w:val="28"/>
        </w:rPr>
        <w:t>2.2.5 scipy 统计分析库</w:t>
      </w:r>
    </w:p>
    <w:p w14:paraId="4E8B5094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scipy是Python科学计算生态系统的核心库，提供了大量的数学算法和统计函数。</w:t>
      </w:r>
    </w:p>
    <w:p w14:paraId="130191BB">
      <w:pPr>
        <w:pStyle w:val="3"/>
      </w:pPr>
      <w:r>
        <w:rPr>
          <w:rFonts w:ascii="Arial" w:hAnsi="Arial" w:eastAsia="黑体"/>
          <w:b/>
          <w:color w:val="2E5090"/>
          <w:sz w:val="32"/>
        </w:rPr>
        <w:t>2.3 数据库设计</w:t>
      </w:r>
    </w:p>
    <w:p w14:paraId="12D88720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数据库采用PostgreSQL 18.3，使用JSONB格式存储测试数据，支持完整的外键关联和级联删除操作。JSONB是二进制存储格式，具有更好的查询性能和索引支持。</w:t>
      </w:r>
    </w:p>
    <w:p w14:paraId="07670F95">
      <w:pPr>
        <w:pStyle w:val="3"/>
      </w:pPr>
      <w:r>
        <w:rPr>
          <w:rFonts w:ascii="Arial" w:hAnsi="Arial" w:eastAsia="黑体"/>
          <w:b/>
          <w:color w:val="2E5090"/>
          <w:sz w:val="32"/>
        </w:rPr>
        <w:t>2.4 集成架构</w:t>
      </w:r>
    </w:p>
    <w:p w14:paraId="4A6732B9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前端通过RESTful API与后端通信，后端使用psycopg2连接PostgreSQL数据库。CORS中间件处理跨域请求，确保前后端分离架构的顺畅运行。</w:t>
      </w:r>
    </w:p>
    <w:p w14:paraId="76AA0973">
      <w:pPr>
        <w:pStyle w:val="2"/>
      </w:pPr>
      <w:r>
        <w:rPr>
          <w:rFonts w:ascii="Arial" w:hAnsi="Arial" w:eastAsia="黑体"/>
          <w:b/>
          <w:color w:val="1F3864"/>
          <w:sz w:val="36"/>
        </w:rPr>
        <w:t>3 软件架构设计</w:t>
      </w:r>
    </w:p>
    <w:p w14:paraId="05C8318B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本软件采用经典的分层架构设计，将系统划分为表现层、业务逻辑层、贝叶斯评估算法层和数据持久层四个层次。</w:t>
      </w:r>
    </w:p>
    <w:p w14:paraId="260F8205">
      <w:pPr>
        <w:pStyle w:val="3"/>
      </w:pPr>
      <w:r>
        <w:rPr>
          <w:rFonts w:ascii="Arial" w:hAnsi="Arial" w:eastAsia="黑体"/>
          <w:b/>
          <w:color w:val="2E5090"/>
          <w:sz w:val="32"/>
        </w:rPr>
        <w:t>3.1 架构框图</w:t>
      </w:r>
    </w:p>
    <w:p w14:paraId="03EBC722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图1展示了本软件的总体架构：</w:t>
      </w:r>
    </w:p>
    <w:p w14:paraId="4E9CD08E">
      <w:pPr>
        <w:shd w:val="clear" w:fill="F5F5F5"/>
        <w:ind w:left="360" w:right="360"/>
      </w:pPr>
      <w:r>
        <w:rPr>
          <w:rFonts w:ascii="Courier New" w:hAnsi="Courier New" w:eastAsia="宋体"/>
          <w:color w:val="333333"/>
          <w:sz w:val="18"/>
        </w:rPr>
        <w:t>+------------------------------------------------------------------+
|                        用户界面层 (表现层)                          |
|  +------------------------------------------------------------+  |
|  |  Vue.js 单页应用  |  Element Plus UI  |  ECharts 可视化   |  |
|  +------------------------------------------------------------+  |
+------------------------------------------------------------------+
                                |
                                v
+------------------------------------------------------------------+
|                      业务逻辑层 (Business Logic)                   |
|  +------------------------------------------------------------+  |
|  |  FastAPI 路由处理  |  服务层 (项目/资产/指标管理)  |  数据验证 |  |
|  +------------------------------------------------------------+  |
+------------------------------------------------------------------+
                                |
                                v
+------------------------------------------------------------------+
|                    贝叶斯评估算法层 (Algorithm Layer)               |
|  +------------------------------------------------------------+  |
|  |  综合评分计算  |  五维雷达图指标  |  退化趋势分析  |  预警判定 |  |
|  +------------------------------------------------------------+  |
+------------------------------------------------------------------+
                                |
                                v
+------------------------------------------------------------------+
|                      数据持久层 (Data Persistence)                  |
|  +------------------------------------------------------------+  |
|  |  PostgreSQL 18.3  |  JSONB存储  |  外键关联  |  级联删除   |  |
|  +------------------------------------------------------------+  |
+------------------------------------------------------------------+</w:t>
      </w:r>
    </w:p>
    <w:p w14:paraId="7C6C0DCD">
      <w:pPr>
        <w:spacing w:after="200"/>
        <w:jc w:val="center"/>
      </w:pPr>
      <w:r>
        <w:rPr>
          <w:rFonts w:ascii="Arial" w:hAnsi="Arial" w:eastAsia="宋体"/>
          <w:i/>
          <w:color w:val="666666"/>
          <w:sz w:val="22"/>
        </w:rPr>
        <w:t>图1 数控机床精度保持性综合评估软件架构框图</w:t>
      </w:r>
    </w:p>
    <w:p w14:paraId="719F4F9E">
      <w:pPr>
        <w:pStyle w:val="3"/>
      </w:pPr>
      <w:r>
        <w:rPr>
          <w:rFonts w:ascii="Arial" w:hAnsi="Arial" w:eastAsia="黑体"/>
          <w:b/>
          <w:color w:val="2E5090"/>
          <w:sz w:val="32"/>
        </w:rPr>
        <w:t>3.2 表现层设计</w:t>
      </w:r>
    </w:p>
    <w:p w14:paraId="386292C4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表现层是用户与系统交互的界面，采用Vue.js单页应用架构。主要职责包括：</w:t>
      </w:r>
    </w:p>
    <w:p w14:paraId="625E965D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页面路由管理和状态管理</w:t>
      </w:r>
    </w:p>
    <w:p w14:paraId="7666573C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Element Plus UI组件的布局和交互</w:t>
      </w:r>
    </w:p>
    <w:p w14:paraId="21F67BC2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ECharts图表的渲染和数据绑定</w:t>
      </w:r>
    </w:p>
    <w:p w14:paraId="79B0F288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表单数据的收集和验证</w:t>
      </w:r>
    </w:p>
    <w:p w14:paraId="44AC4C5B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多步骤表单向导的流程控制</w:t>
      </w:r>
    </w:p>
    <w:p w14:paraId="302C318D">
      <w:pPr>
        <w:pStyle w:val="3"/>
      </w:pPr>
      <w:r>
        <w:rPr>
          <w:rFonts w:ascii="Arial" w:hAnsi="Arial" w:eastAsia="黑体"/>
          <w:b/>
          <w:color w:val="2E5090"/>
          <w:sz w:val="32"/>
        </w:rPr>
        <w:t>3.3 业务逻辑层设计</w:t>
      </w:r>
    </w:p>
    <w:p w14:paraId="74C8B220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业务逻辑层负责处理核心业务规则和数据流转，采用FastAPI框架实现。主要模块包括：</w:t>
      </w:r>
      <w:bookmarkStart w:id="0" w:name="_GoBack"/>
      <w:bookmarkEnd w:id="0"/>
    </w:p>
    <w:p w14:paraId="3378C769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评估项目管理：创建、修改、删除评估项目的完整生命周期管理</w:t>
      </w:r>
    </w:p>
    <w:p w14:paraId="062C9E79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精度指标设置：三级分类体系（精度大类→精度类型→具体指标）的维护</w:t>
      </w:r>
    </w:p>
    <w:p w14:paraId="7D84EAF3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机床设备管理：整机/部件分类的设备信息管理</w:t>
      </w:r>
    </w:p>
    <w:p w14:paraId="65D7475D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指标绑定配置：为每台设备绑定监测指标及判定上限</w:t>
      </w:r>
    </w:p>
    <w:p w14:paraId="12287652">
      <w:pPr>
        <w:pStyle w:val="3"/>
      </w:pPr>
      <w:r>
        <w:rPr>
          <w:rFonts w:ascii="Arial" w:hAnsi="Arial" w:eastAsia="黑体"/>
          <w:b/>
          <w:color w:val="2E5090"/>
          <w:sz w:val="32"/>
        </w:rPr>
        <w:t>3.4 贝叶斯评估算法层设计</w:t>
      </w:r>
    </w:p>
    <w:p w14:paraId="3B0B6A91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算法层是本软件的核心，负责精度保持性的定量评估。主要功能包括：</w:t>
      </w:r>
    </w:p>
    <w:p w14:paraId="7DB790D6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综合评分计算：基于贝叶斯定理计算设备精度保持性综合评分</w:t>
      </w:r>
    </w:p>
    <w:p w14:paraId="1679828D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五维雷达图指标计算：精度保持度、加工一致性、精度偏离度、精度波动度、退化速率</w:t>
      </w:r>
    </w:p>
    <w:p w14:paraId="260ADD5E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时间序列退化趋势分析：基于历史数据拟合精度退化曲线</w:t>
      </w:r>
    </w:p>
    <w:p w14:paraId="7157741F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红绿状态预警判定：与判定上限比较，输出红绿预警状态</w:t>
      </w:r>
    </w:p>
    <w:p w14:paraId="674E825A">
      <w:pPr>
        <w:pStyle w:val="3"/>
      </w:pPr>
      <w:r>
        <w:rPr>
          <w:rFonts w:ascii="Arial" w:hAnsi="Arial" w:eastAsia="黑体"/>
          <w:b/>
          <w:color w:val="2E5090"/>
          <w:sz w:val="32"/>
        </w:rPr>
        <w:t>3.5 数据持久层设计</w:t>
      </w:r>
    </w:p>
    <w:p w14:paraId="1B736DF7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数据持久层负责所有数据的存储和检索，采用PostgreSQL数据库实现。主要数据表包括：</w:t>
      </w:r>
    </w:p>
    <w:p w14:paraId="18C23DCF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tb_project：评估项目管理</w:t>
      </w:r>
    </w:p>
    <w:p w14:paraId="48A4D2D8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tb_asset：机床设备管理</w:t>
      </w:r>
    </w:p>
    <w:p w14:paraId="2819B69B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tb_metric_dict：精度指标字典</w:t>
      </w:r>
    </w:p>
    <w:p w14:paraId="172FC989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tb_asset_metric_bind：设备指标绑定关系</w:t>
      </w:r>
    </w:p>
    <w:p w14:paraId="5E5F6EEB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tb_test_record：测试记录数据</w:t>
      </w:r>
    </w:p>
    <w:p w14:paraId="472949D4">
      <w:pPr>
        <w:pStyle w:val="2"/>
      </w:pPr>
      <w:r>
        <w:rPr>
          <w:rFonts w:ascii="Arial" w:hAnsi="Arial" w:eastAsia="黑体"/>
          <w:b/>
          <w:color w:val="1F3864"/>
          <w:sz w:val="36"/>
        </w:rPr>
        <w:t>4 功能与界面描述</w:t>
      </w:r>
    </w:p>
    <w:p w14:paraId="6B5B3FDD">
      <w:pPr>
        <w:pStyle w:val="3"/>
      </w:pPr>
      <w:r>
        <w:rPr>
          <w:rFonts w:ascii="Arial" w:hAnsi="Arial" w:eastAsia="黑体"/>
          <w:b/>
          <w:color w:val="2E5090"/>
          <w:sz w:val="32"/>
        </w:rPr>
        <w:t>4.1 项目与参数配置中心</w:t>
      </w:r>
    </w:p>
    <w:p w14:paraId="09EFE639">
      <w:pPr>
        <w:pStyle w:val="4"/>
      </w:pPr>
      <w:r>
        <w:rPr>
          <w:rFonts w:ascii="Arial" w:hAnsi="Arial" w:eastAsia="黑体"/>
          <w:b/>
          <w:color w:val="2E5090"/>
          <w:sz w:val="28"/>
        </w:rPr>
        <w:t>4.1.1 评估项目管理</w:t>
      </w:r>
    </w:p>
    <w:p w14:paraId="572BC359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评估项目管理功能提供评估项目的完整生命周期管理。用户可以创建新的评估项目，设置项目名称、评估模式等基本信息。</w:t>
      </w:r>
    </w:p>
    <w:p w14:paraId="7600C4B8">
      <w:pPr>
        <w:pStyle w:val="4"/>
      </w:pPr>
      <w:r>
        <w:rPr>
          <w:rFonts w:ascii="Arial" w:hAnsi="Arial" w:eastAsia="黑体"/>
          <w:b/>
          <w:color w:val="2E5090"/>
          <w:sz w:val="28"/>
        </w:rPr>
        <w:t>4.1.2 精度指标设置</w:t>
      </w:r>
    </w:p>
    <w:p w14:paraId="3A6DC041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精度指标设置采用三级分类体系：精度大类（如位置精度）、精度类型（如X轴定位精度）、具体指标。</w:t>
      </w:r>
    </w:p>
    <w:p w14:paraId="1AF48548">
      <w:pPr>
        <w:pStyle w:val="4"/>
      </w:pPr>
      <w:r>
        <w:rPr>
          <w:rFonts w:ascii="Arial" w:hAnsi="Arial" w:eastAsia="黑体"/>
          <w:b/>
          <w:color w:val="2E5090"/>
          <w:sz w:val="28"/>
        </w:rPr>
        <w:t>4.1.3 机床设备管理</w:t>
      </w:r>
    </w:p>
    <w:p w14:paraId="607CF72E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机床设备管理支持整机设备和部件设备两类资产的管理。设备信息包含设备编号、设备类型、设备分类和设备名称等属性。</w:t>
      </w:r>
    </w:p>
    <w:p w14:paraId="17491036">
      <w:pPr>
        <w:pStyle w:val="4"/>
      </w:pPr>
      <w:r>
        <w:rPr>
          <w:rFonts w:ascii="Arial" w:hAnsi="Arial" w:eastAsia="黑体"/>
          <w:b/>
          <w:color w:val="2E5090"/>
          <w:sz w:val="28"/>
        </w:rPr>
        <w:t>4.1.4 指标绑定配置</w:t>
      </w:r>
    </w:p>
    <w:p w14:paraId="13CDAF6E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指标绑定配置将具体的监测指标与设备关联，并为每个绑定设置判定上限。当测试数据超过判定上限时，系统会触发红绿状态预警。</w:t>
      </w:r>
    </w:p>
    <w:p w14:paraId="5C7FC8FC">
      <w:pPr>
        <w:pStyle w:val="3"/>
      </w:pPr>
      <w:r>
        <w:rPr>
          <w:rFonts w:ascii="Arial" w:hAnsi="Arial" w:eastAsia="黑体"/>
          <w:b/>
          <w:color w:val="2E5090"/>
          <w:sz w:val="32"/>
        </w:rPr>
        <w:t>4.2 测试数据录入</w:t>
      </w:r>
    </w:p>
    <w:p w14:paraId="1AB63C1E">
      <w:pPr>
        <w:pStyle w:val="4"/>
      </w:pPr>
      <w:r>
        <w:rPr>
          <w:rFonts w:ascii="Arial" w:hAnsi="Arial" w:eastAsia="黑体"/>
          <w:b/>
          <w:color w:val="2E5090"/>
          <w:sz w:val="28"/>
        </w:rPr>
        <w:t>4.2.1 单值录入模式</w:t>
      </w:r>
    </w:p>
    <w:p w14:paraId="326DAF67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单值录入模式适用于每次测试只产生一个测量值的场景，用户直接输入测量值和测试日期即可完成录入。</w:t>
      </w:r>
    </w:p>
    <w:p w14:paraId="3F7557AA">
      <w:pPr>
        <w:pStyle w:val="4"/>
      </w:pPr>
      <w:r>
        <w:rPr>
          <w:rFonts w:ascii="Arial" w:hAnsi="Arial" w:eastAsia="黑体"/>
          <w:b/>
          <w:color w:val="2E5090"/>
          <w:sz w:val="28"/>
        </w:rPr>
        <w:t>4.2.2 抽样数组录入模式</w:t>
      </w:r>
    </w:p>
    <w:p w14:paraId="48B300D9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抽样数组录入模式适用于需要多次重复测量的场景，用户可以一次性录入一组测量值，系统会自动计算统计特征。</w:t>
      </w:r>
    </w:p>
    <w:p w14:paraId="0F90D7AA">
      <w:pPr>
        <w:pStyle w:val="4"/>
      </w:pPr>
      <w:r>
        <w:rPr>
          <w:rFonts w:ascii="Arial" w:hAnsi="Arial" w:eastAsia="黑体"/>
          <w:b/>
          <w:color w:val="2E5090"/>
          <w:sz w:val="28"/>
        </w:rPr>
        <w:t>4.2.3 数据存储</w:t>
      </w:r>
    </w:p>
    <w:p w14:paraId="230F2215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所有测试数据以JSONB格式存储在tb_test_record表中，包含原始数据数组、测试日期和记录创建时间等信息。</w:t>
      </w:r>
    </w:p>
    <w:p w14:paraId="0D1A9D4D">
      <w:pPr>
        <w:pStyle w:val="3"/>
      </w:pPr>
      <w:r>
        <w:rPr>
          <w:rFonts w:ascii="Arial" w:hAnsi="Arial" w:eastAsia="黑体"/>
          <w:b/>
          <w:color w:val="2E5090"/>
          <w:sz w:val="32"/>
        </w:rPr>
        <w:t>4.3 测试记录数据管理</w:t>
      </w:r>
    </w:p>
    <w:p w14:paraId="63E3A64C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测试记录数据管理模块提供历史数据的查询和管理功能：</w:t>
      </w:r>
    </w:p>
    <w:p w14:paraId="53AC5AD5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查看历史测试记录：按时间顺序展示所有测试数据</w:t>
      </w:r>
    </w:p>
    <w:p w14:paraId="77A1EB2C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按设备筛选记录：通过设备选择器快速定位特定设备的测试数据</w:t>
      </w:r>
    </w:p>
    <w:p w14:paraId="5B26CCB7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删除错误记录：修正错误录入的数据</w:t>
      </w:r>
    </w:p>
    <w:p w14:paraId="2F931399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指标详情查看：查看单个测试记录的详细指标信息</w:t>
      </w:r>
    </w:p>
    <w:p w14:paraId="42994416">
      <w:pPr>
        <w:pStyle w:val="3"/>
      </w:pPr>
      <w:r>
        <w:rPr>
          <w:rFonts w:ascii="Arial" w:hAnsi="Arial" w:eastAsia="黑体"/>
          <w:b/>
          <w:color w:val="2E5090"/>
          <w:sz w:val="32"/>
        </w:rPr>
        <w:t>4.4 综合评估算法中心</w:t>
      </w:r>
    </w:p>
    <w:p w14:paraId="00968CD9">
      <w:pPr>
        <w:pStyle w:val="4"/>
      </w:pPr>
      <w:r>
        <w:rPr>
          <w:rFonts w:ascii="Arial" w:hAnsi="Arial" w:eastAsia="黑体"/>
          <w:b/>
          <w:color w:val="2E5090"/>
          <w:sz w:val="28"/>
        </w:rPr>
        <w:t>4.4.1 整机现场跟踪试验评价</w:t>
      </w:r>
    </w:p>
    <w:p w14:paraId="610544AB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整机现场跟踪试验评价模式适用于整机设备的精度评估。通过收集设备在正常使用条件下的测试数据，计算综合评分和五大核心指标。</w:t>
      </w:r>
    </w:p>
    <w:p w14:paraId="058A1218">
      <w:pPr>
        <w:pStyle w:val="4"/>
      </w:pPr>
      <w:r>
        <w:rPr>
          <w:rFonts w:ascii="Arial" w:hAnsi="Arial" w:eastAsia="黑体"/>
          <w:b/>
          <w:color w:val="2E5090"/>
          <w:sz w:val="28"/>
        </w:rPr>
        <w:t>4.4.2 功能部件加速模拟试验</w:t>
      </w:r>
    </w:p>
    <w:p w14:paraId="4247F03A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功能部件加速模拟试验模式适用于功能部件的寿命评估。通过加速退化试验数据，计算部件精度保持时间。</w:t>
      </w:r>
    </w:p>
    <w:p w14:paraId="55C5DD20">
      <w:pPr>
        <w:pStyle w:val="4"/>
      </w:pPr>
      <w:r>
        <w:rPr>
          <w:rFonts w:ascii="Arial" w:hAnsi="Arial" w:eastAsia="黑体"/>
          <w:b/>
          <w:color w:val="2E5090"/>
          <w:sz w:val="28"/>
        </w:rPr>
        <w:t>4.4.3 可视化展示</w:t>
      </w:r>
    </w:p>
    <w:p w14:paraId="47C1B73C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评估结果通过多种图表形式展示：</w:t>
      </w:r>
    </w:p>
    <w:p w14:paraId="16FDD496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仪表盘综合评分：圆形仪表盘显示0-100的综合评分</w:t>
      </w:r>
    </w:p>
    <w:p w14:paraId="7135E76D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雷达图五维评估：五边形雷达图展示五个维度的指标</w:t>
      </w:r>
    </w:p>
    <w:p w14:paraId="2987B981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折线图退化轨迹：时间序列折线图展示精度退化趋势</w:t>
      </w:r>
    </w:p>
    <w:p w14:paraId="13A89C5C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红绿状态卡片预警：红绿双色卡片直观标识各指标的预警状态</w:t>
      </w:r>
    </w:p>
    <w:p w14:paraId="438FB1F3">
      <w:pPr>
        <w:pStyle w:val="3"/>
      </w:pPr>
      <w:r>
        <w:rPr>
          <w:rFonts w:ascii="Arial" w:hAnsi="Arial" w:eastAsia="黑体"/>
          <w:b/>
          <w:color w:val="2E5090"/>
          <w:sz w:val="32"/>
        </w:rPr>
        <w:t>4.5 系统底层通信监控</w:t>
      </w:r>
    </w:p>
    <w:p w14:paraId="2FEF2546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系统底层通信监控模块提供系统运行状态的实时监控，包括系统状态监控和通信日志记录。</w:t>
      </w:r>
    </w:p>
    <w:p w14:paraId="6AEDC499">
      <w:pPr>
        <w:pStyle w:val="2"/>
      </w:pPr>
      <w:r>
        <w:rPr>
          <w:rFonts w:ascii="Arial" w:hAnsi="Arial" w:eastAsia="黑体"/>
          <w:b/>
          <w:color w:val="1F3864"/>
          <w:sz w:val="36"/>
        </w:rPr>
        <w:t>5 数据库设计</w:t>
      </w:r>
    </w:p>
    <w:p w14:paraId="482B09A6">
      <w:pPr>
        <w:pStyle w:val="3"/>
      </w:pPr>
      <w:r>
        <w:rPr>
          <w:rFonts w:ascii="Arial" w:hAnsi="Arial" w:eastAsia="黑体"/>
          <w:b/>
          <w:color w:val="2E5090"/>
          <w:sz w:val="32"/>
        </w:rPr>
        <w:t>5.1 表结构总览</w:t>
      </w:r>
    </w:p>
    <w:p w14:paraId="57FDBE7D">
      <w:pPr>
        <w:shd w:val="clear" w:fill="F5F5F5"/>
        <w:ind w:left="360" w:right="360"/>
      </w:pPr>
      <w:r>
        <w:rPr>
          <w:rFonts w:ascii="Courier New" w:hAnsi="Courier New" w:eastAsia="宋体"/>
          <w:color w:val="333333"/>
          <w:sz w:val="18"/>
        </w:rPr>
        <w:t>+-------------------+     +-------------------+     +-------------------+
|    tb_project     |     |     tb_asset      |     |   tb_metric_dict  |
+-------------------+     +-------------------+     +-------------------+
| project_id (PK)  |----&gt;| project_id (FK)   |     | metric_id (PK)    |
| project_name      |&lt;----| asset_id (PK)     |&lt;----| category_level_1  |
| eval_mode         |     | asset_type        |     | category_level_2  |
| created_at        |     | asset_code        |     | metric_name       |
+-------------------+     | asset_category    |     | value_type        |
                          | asset_name        |     | description       |
                          +-------------------+     +-------------------+</w:t>
      </w:r>
    </w:p>
    <w:p w14:paraId="303853D4">
      <w:pPr>
        <w:pStyle w:val="3"/>
      </w:pPr>
      <w:r>
        <w:rPr>
          <w:rFonts w:ascii="Arial" w:hAnsi="Arial" w:eastAsia="黑体"/>
          <w:b/>
          <w:color w:val="2E5090"/>
          <w:sz w:val="32"/>
        </w:rPr>
        <w:t>5.2 tb_project 表</w:t>
      </w:r>
    </w:p>
    <w:tbl>
      <w:tblPr>
        <w:tblStyle w:val="5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716"/>
        <w:gridCol w:w="2041"/>
        <w:gridCol w:w="2242"/>
        <w:gridCol w:w="2327"/>
      </w:tblGrid>
      <w:tr w14:paraId="2381E9E5">
        <w:tc>
          <w:tcPr>
            <w:shd w:val="clear" w:color="auto" w:fill="D9E2F3"/>
          </w:tcPr>
          <w:p w14:paraId="40664DFF">
            <w:pPr>
              <w:jc w:val="center"/>
            </w:pPr>
            <w:r>
              <w:rPr>
                <w:rFonts w:ascii="Arial" w:hAnsi="Arial" w:eastAsia="黑体"/>
                <w:b/>
                <w:sz w:val="20"/>
              </w:rPr>
              <w:t>字段名</w:t>
            </w:r>
          </w:p>
        </w:tc>
        <w:tc>
          <w:tcPr>
            <w:shd w:val="clear" w:color="auto" w:fill="D9E2F3"/>
          </w:tcPr>
          <w:p w14:paraId="6979FBAB">
            <w:pPr>
              <w:jc w:val="center"/>
            </w:pPr>
            <w:r>
              <w:rPr>
                <w:rFonts w:ascii="Arial" w:hAnsi="Arial" w:eastAsia="黑体"/>
                <w:b/>
                <w:sz w:val="20"/>
              </w:rPr>
              <w:t>数据类型</w:t>
            </w:r>
          </w:p>
        </w:tc>
        <w:tc>
          <w:tcPr>
            <w:shd w:val="clear" w:color="auto" w:fill="D9E2F3"/>
          </w:tcPr>
          <w:p w14:paraId="60B2BF30">
            <w:pPr>
              <w:jc w:val="center"/>
            </w:pPr>
            <w:r>
              <w:rPr>
                <w:rFonts w:ascii="Arial" w:hAnsi="Arial" w:eastAsia="黑体"/>
                <w:b/>
                <w:sz w:val="20"/>
              </w:rPr>
              <w:t>约束</w:t>
            </w:r>
          </w:p>
        </w:tc>
        <w:tc>
          <w:tcPr>
            <w:shd w:val="clear" w:color="auto" w:fill="D9E2F3"/>
          </w:tcPr>
          <w:p w14:paraId="18A3522E">
            <w:pPr>
              <w:jc w:val="center"/>
            </w:pPr>
            <w:r>
              <w:rPr>
                <w:rFonts w:ascii="Arial" w:hAnsi="Arial" w:eastAsia="黑体"/>
                <w:b/>
                <w:sz w:val="20"/>
              </w:rPr>
              <w:t>说明</w:t>
            </w:r>
          </w:p>
        </w:tc>
      </w:tr>
      <w:tr w14:paraId="69AC42C1">
        <w:tc>
          <w:p w14:paraId="792C3D6F">
            <w:r>
              <w:rPr>
                <w:rFonts w:ascii="Arial" w:hAnsi="Arial" w:eastAsia="宋体"/>
                <w:sz w:val="20"/>
              </w:rPr>
              <w:t>project_id</w:t>
            </w:r>
          </w:p>
        </w:tc>
        <w:tc>
          <w:p w14:paraId="62F2E6CD">
            <w:r>
              <w:rPr>
                <w:rFonts w:ascii="Arial" w:hAnsi="Arial" w:eastAsia="宋体"/>
                <w:sz w:val="20"/>
              </w:rPr>
              <w:t>SERIAL</w:t>
            </w:r>
          </w:p>
        </w:tc>
        <w:tc>
          <w:p w14:paraId="4119FE2E">
            <w:r>
              <w:rPr>
                <w:rFonts w:ascii="Arial" w:hAnsi="Arial" w:eastAsia="宋体"/>
                <w:sz w:val="20"/>
              </w:rPr>
              <w:t>PRIMARY KEY</w:t>
            </w:r>
          </w:p>
        </w:tc>
        <w:tc>
          <w:p w14:paraId="2B9A8291">
            <w:r>
              <w:rPr>
                <w:rFonts w:ascii="Arial" w:hAnsi="Arial" w:eastAsia="宋体"/>
                <w:sz w:val="20"/>
              </w:rPr>
              <w:t>项目ID，自增主键</w:t>
            </w:r>
          </w:p>
        </w:tc>
      </w:tr>
      <w:tr w14:paraId="452CF3F6">
        <w:tc>
          <w:p w14:paraId="380D1933">
            <w:r>
              <w:rPr>
                <w:rFonts w:ascii="Arial" w:hAnsi="Arial" w:eastAsia="宋体"/>
                <w:sz w:val="20"/>
              </w:rPr>
              <w:t>project_name</w:t>
            </w:r>
          </w:p>
        </w:tc>
        <w:tc>
          <w:p w14:paraId="7BBA0F88">
            <w:r>
              <w:rPr>
                <w:rFonts w:ascii="Arial" w:hAnsi="Arial" w:eastAsia="宋体"/>
                <w:sz w:val="20"/>
              </w:rPr>
              <w:t>VARCHAR(200)</w:t>
            </w:r>
          </w:p>
        </w:tc>
        <w:tc>
          <w:p w14:paraId="053FA00C">
            <w:r>
              <w:rPr>
                <w:rFonts w:ascii="Arial" w:hAnsi="Arial" w:eastAsia="宋体"/>
                <w:sz w:val="20"/>
              </w:rPr>
              <w:t>NOT NULL</w:t>
            </w:r>
          </w:p>
        </w:tc>
        <w:tc>
          <w:p w14:paraId="361B6C36">
            <w:r>
              <w:rPr>
                <w:rFonts w:ascii="Arial" w:hAnsi="Arial" w:eastAsia="宋体"/>
                <w:sz w:val="20"/>
              </w:rPr>
              <w:t>项目名称</w:t>
            </w:r>
          </w:p>
        </w:tc>
      </w:tr>
      <w:tr w14:paraId="73F8AC8F">
        <w:tc>
          <w:p w14:paraId="2DB5458C">
            <w:r>
              <w:rPr>
                <w:rFonts w:ascii="Arial" w:hAnsi="Arial" w:eastAsia="宋体"/>
                <w:sz w:val="20"/>
              </w:rPr>
              <w:t>eval_mode</w:t>
            </w:r>
          </w:p>
        </w:tc>
        <w:tc>
          <w:p w14:paraId="2B576B74">
            <w:r>
              <w:rPr>
                <w:rFonts w:ascii="Arial" w:hAnsi="Arial" w:eastAsia="宋体"/>
                <w:sz w:val="20"/>
              </w:rPr>
              <w:t>VARCHAR(50)</w:t>
            </w:r>
          </w:p>
        </w:tc>
        <w:tc>
          <w:p w14:paraId="75309B22">
            <w:r>
              <w:rPr>
                <w:rFonts w:ascii="Arial" w:hAnsi="Arial" w:eastAsia="宋体"/>
                <w:sz w:val="20"/>
              </w:rPr>
              <w:t>NOT NULL</w:t>
            </w:r>
          </w:p>
        </w:tc>
        <w:tc>
          <w:p w14:paraId="5D38751A">
            <w:r>
              <w:rPr>
                <w:rFonts w:ascii="Arial" w:hAnsi="Arial" w:eastAsia="宋体"/>
                <w:sz w:val="20"/>
              </w:rPr>
              <w:t>评估模式</w:t>
            </w:r>
          </w:p>
        </w:tc>
      </w:tr>
      <w:tr w14:paraId="75693C50">
        <w:tc>
          <w:p w14:paraId="52D5E359">
            <w:r>
              <w:rPr>
                <w:rFonts w:ascii="Arial" w:hAnsi="Arial" w:eastAsia="宋体"/>
                <w:sz w:val="20"/>
              </w:rPr>
              <w:t>created_at</w:t>
            </w:r>
          </w:p>
        </w:tc>
        <w:tc>
          <w:p w14:paraId="678290A8">
            <w:r>
              <w:rPr>
                <w:rFonts w:ascii="Arial" w:hAnsi="Arial" w:eastAsia="宋体"/>
                <w:sz w:val="20"/>
              </w:rPr>
              <w:t>TIMESTAMP</w:t>
            </w:r>
          </w:p>
        </w:tc>
        <w:tc>
          <w:p w14:paraId="7A599922">
            <w:r>
              <w:rPr>
                <w:rFonts w:ascii="Arial" w:hAnsi="Arial" w:eastAsia="宋体"/>
                <w:sz w:val="20"/>
              </w:rPr>
              <w:t>DEFAULT NOW()</w:t>
            </w:r>
          </w:p>
        </w:tc>
        <w:tc>
          <w:p w14:paraId="0822823C">
            <w:r>
              <w:rPr>
                <w:rFonts w:ascii="Arial" w:hAnsi="Arial" w:eastAsia="宋体"/>
                <w:sz w:val="20"/>
              </w:rPr>
              <w:t>创建时间</w:t>
            </w:r>
          </w:p>
        </w:tc>
      </w:tr>
    </w:tbl>
    <w:p w14:paraId="2C52BE9A"/>
    <w:p w14:paraId="589A69DB">
      <w:pPr>
        <w:pStyle w:val="3"/>
      </w:pPr>
      <w:r>
        <w:rPr>
          <w:rFonts w:ascii="Arial" w:hAnsi="Arial" w:eastAsia="黑体"/>
          <w:b/>
          <w:color w:val="2E5090"/>
          <w:sz w:val="32"/>
        </w:rPr>
        <w:t>5.3 tb_asset 表</w:t>
      </w:r>
    </w:p>
    <w:tbl>
      <w:tblPr>
        <w:tblStyle w:val="5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923"/>
        <w:gridCol w:w="2046"/>
        <w:gridCol w:w="2024"/>
        <w:gridCol w:w="2333"/>
      </w:tblGrid>
      <w:tr w14:paraId="07416A32">
        <w:tc>
          <w:tcPr>
            <w:shd w:val="clear" w:color="auto" w:fill="D9E2F3"/>
          </w:tcPr>
          <w:p w14:paraId="3D2F822C">
            <w:pPr>
              <w:jc w:val="center"/>
            </w:pPr>
            <w:r>
              <w:rPr>
                <w:rFonts w:ascii="Arial" w:hAnsi="Arial" w:eastAsia="黑体"/>
                <w:b/>
                <w:sz w:val="20"/>
              </w:rPr>
              <w:t>字段名</w:t>
            </w:r>
          </w:p>
        </w:tc>
        <w:tc>
          <w:tcPr>
            <w:shd w:val="clear" w:color="auto" w:fill="D9E2F3"/>
          </w:tcPr>
          <w:p w14:paraId="4C49F5FF">
            <w:pPr>
              <w:jc w:val="center"/>
            </w:pPr>
            <w:r>
              <w:rPr>
                <w:rFonts w:ascii="Arial" w:hAnsi="Arial" w:eastAsia="黑体"/>
                <w:b/>
                <w:sz w:val="20"/>
              </w:rPr>
              <w:t>数据类型</w:t>
            </w:r>
          </w:p>
        </w:tc>
        <w:tc>
          <w:tcPr>
            <w:shd w:val="clear" w:color="auto" w:fill="D9E2F3"/>
          </w:tcPr>
          <w:p w14:paraId="0560551F">
            <w:pPr>
              <w:jc w:val="center"/>
            </w:pPr>
            <w:r>
              <w:rPr>
                <w:rFonts w:ascii="Arial" w:hAnsi="Arial" w:eastAsia="黑体"/>
                <w:b/>
                <w:sz w:val="20"/>
              </w:rPr>
              <w:t>约束</w:t>
            </w:r>
          </w:p>
        </w:tc>
        <w:tc>
          <w:tcPr>
            <w:shd w:val="clear" w:color="auto" w:fill="D9E2F3"/>
          </w:tcPr>
          <w:p w14:paraId="62F2F06C">
            <w:pPr>
              <w:jc w:val="center"/>
            </w:pPr>
            <w:r>
              <w:rPr>
                <w:rFonts w:ascii="Arial" w:hAnsi="Arial" w:eastAsia="黑体"/>
                <w:b/>
                <w:sz w:val="20"/>
              </w:rPr>
              <w:t>说明</w:t>
            </w:r>
          </w:p>
        </w:tc>
      </w:tr>
      <w:tr w14:paraId="5599FD92">
        <w:tc>
          <w:p w14:paraId="23EE16D1">
            <w:r>
              <w:rPr>
                <w:rFonts w:ascii="Arial" w:hAnsi="Arial" w:eastAsia="宋体"/>
                <w:sz w:val="20"/>
              </w:rPr>
              <w:t>asset_id</w:t>
            </w:r>
          </w:p>
        </w:tc>
        <w:tc>
          <w:p w14:paraId="627EBFB2">
            <w:r>
              <w:rPr>
                <w:rFonts w:ascii="Arial" w:hAnsi="Arial" w:eastAsia="宋体"/>
                <w:sz w:val="20"/>
              </w:rPr>
              <w:t>SERIAL</w:t>
            </w:r>
          </w:p>
        </w:tc>
        <w:tc>
          <w:p w14:paraId="4D66D490">
            <w:r>
              <w:rPr>
                <w:rFonts w:ascii="Arial" w:hAnsi="Arial" w:eastAsia="宋体"/>
                <w:sz w:val="20"/>
              </w:rPr>
              <w:t>PRIMARY KEY</w:t>
            </w:r>
          </w:p>
        </w:tc>
        <w:tc>
          <w:p w14:paraId="2852D0D5">
            <w:r>
              <w:rPr>
                <w:rFonts w:ascii="Arial" w:hAnsi="Arial" w:eastAsia="宋体"/>
                <w:sz w:val="20"/>
              </w:rPr>
              <w:t>设备ID，自增主键</w:t>
            </w:r>
          </w:p>
        </w:tc>
      </w:tr>
      <w:tr w14:paraId="2D2CDE66">
        <w:tc>
          <w:p w14:paraId="4425AAB4">
            <w:r>
              <w:rPr>
                <w:rFonts w:ascii="Arial" w:hAnsi="Arial" w:eastAsia="宋体"/>
                <w:sz w:val="20"/>
              </w:rPr>
              <w:t>project_id</w:t>
            </w:r>
          </w:p>
        </w:tc>
        <w:tc>
          <w:p w14:paraId="0E52B151">
            <w:r>
              <w:rPr>
                <w:rFonts w:ascii="Arial" w:hAnsi="Arial" w:eastAsia="宋体"/>
                <w:sz w:val="20"/>
              </w:rPr>
              <w:t>INTEGER</w:t>
            </w:r>
          </w:p>
        </w:tc>
        <w:tc>
          <w:p w14:paraId="32C3841E">
            <w:r>
              <w:rPr>
                <w:rFonts w:ascii="Arial" w:hAnsi="Arial" w:eastAsia="宋体"/>
                <w:sz w:val="20"/>
              </w:rPr>
              <w:t>FK -&gt; tb_project</w:t>
            </w:r>
          </w:p>
        </w:tc>
        <w:tc>
          <w:p w14:paraId="37F07A61">
            <w:r>
              <w:rPr>
                <w:rFonts w:ascii="Arial" w:hAnsi="Arial" w:eastAsia="宋体"/>
                <w:sz w:val="20"/>
              </w:rPr>
              <w:t>所属项目ID</w:t>
            </w:r>
          </w:p>
        </w:tc>
      </w:tr>
      <w:tr w14:paraId="5814AA9F">
        <w:tc>
          <w:p w14:paraId="26FE5478">
            <w:r>
              <w:rPr>
                <w:rFonts w:ascii="Arial" w:hAnsi="Arial" w:eastAsia="宋体"/>
                <w:sz w:val="20"/>
              </w:rPr>
              <w:t>asset_type</w:t>
            </w:r>
          </w:p>
        </w:tc>
        <w:tc>
          <w:p w14:paraId="28A7CA98">
            <w:r>
              <w:rPr>
                <w:rFonts w:ascii="Arial" w:hAnsi="Arial" w:eastAsia="宋体"/>
                <w:sz w:val="20"/>
              </w:rPr>
              <w:t>VARCHAR(50)</w:t>
            </w:r>
          </w:p>
        </w:tc>
        <w:tc>
          <w:p w14:paraId="0D24A263">
            <w:r>
              <w:rPr>
                <w:rFonts w:ascii="Arial" w:hAnsi="Arial" w:eastAsia="宋体"/>
                <w:sz w:val="20"/>
              </w:rPr>
              <w:t>NOT NULL</w:t>
            </w:r>
          </w:p>
        </w:tc>
        <w:tc>
          <w:p w14:paraId="0A0067EB">
            <w:r>
              <w:rPr>
                <w:rFonts w:ascii="Arial" w:hAnsi="Arial" w:eastAsia="宋体"/>
                <w:sz w:val="20"/>
              </w:rPr>
              <w:t>设备类型</w:t>
            </w:r>
          </w:p>
        </w:tc>
      </w:tr>
      <w:tr w14:paraId="7299E977">
        <w:tc>
          <w:p w14:paraId="55EF291B">
            <w:r>
              <w:rPr>
                <w:rFonts w:ascii="Arial" w:hAnsi="Arial" w:eastAsia="宋体"/>
                <w:sz w:val="20"/>
              </w:rPr>
              <w:t>asset_code</w:t>
            </w:r>
          </w:p>
        </w:tc>
        <w:tc>
          <w:p w14:paraId="79E559A0">
            <w:r>
              <w:rPr>
                <w:rFonts w:ascii="Arial" w:hAnsi="Arial" w:eastAsia="宋体"/>
                <w:sz w:val="20"/>
              </w:rPr>
              <w:t>VARCHAR(100)</w:t>
            </w:r>
          </w:p>
        </w:tc>
        <w:tc>
          <w:p w14:paraId="337205FC">
            <w:r>
              <w:rPr>
                <w:rFonts w:ascii="Arial" w:hAnsi="Arial" w:eastAsia="宋体"/>
                <w:sz w:val="20"/>
              </w:rPr>
              <w:t>UNIQUE</w:t>
            </w:r>
          </w:p>
        </w:tc>
        <w:tc>
          <w:p w14:paraId="64851A5E">
            <w:r>
              <w:rPr>
                <w:rFonts w:ascii="Arial" w:hAnsi="Arial" w:eastAsia="宋体"/>
                <w:sz w:val="20"/>
              </w:rPr>
              <w:t>设备编码</w:t>
            </w:r>
          </w:p>
        </w:tc>
      </w:tr>
      <w:tr w14:paraId="236E0858">
        <w:tc>
          <w:p w14:paraId="71364574">
            <w:r>
              <w:rPr>
                <w:rFonts w:ascii="Arial" w:hAnsi="Arial" w:eastAsia="宋体"/>
                <w:sz w:val="20"/>
              </w:rPr>
              <w:t>asset_category</w:t>
            </w:r>
          </w:p>
        </w:tc>
        <w:tc>
          <w:p w14:paraId="17CE88B9">
            <w:r>
              <w:rPr>
                <w:rFonts w:ascii="Arial" w:hAnsi="Arial" w:eastAsia="宋体"/>
                <w:sz w:val="20"/>
              </w:rPr>
              <w:t>VARCHAR(100)</w:t>
            </w:r>
          </w:p>
        </w:tc>
        <w:tc>
          <w:p w14:paraId="218AAAC1">
            <w:r>
              <w:rPr>
                <w:rFonts w:ascii="Arial" w:hAnsi="Arial" w:eastAsia="宋体"/>
                <w:sz w:val="20"/>
              </w:rPr>
              <w:t>NOT NULL</w:t>
            </w:r>
          </w:p>
        </w:tc>
        <w:tc>
          <w:p w14:paraId="2997901D">
            <w:r>
              <w:rPr>
                <w:rFonts w:ascii="Arial" w:hAnsi="Arial" w:eastAsia="宋体"/>
                <w:sz w:val="20"/>
              </w:rPr>
              <w:t>设备分类</w:t>
            </w:r>
          </w:p>
        </w:tc>
      </w:tr>
      <w:tr w14:paraId="43DC65BF">
        <w:tc>
          <w:p w14:paraId="7423E868">
            <w:r>
              <w:rPr>
                <w:rFonts w:ascii="Arial" w:hAnsi="Arial" w:eastAsia="宋体"/>
                <w:sz w:val="20"/>
              </w:rPr>
              <w:t>asset_name</w:t>
            </w:r>
          </w:p>
        </w:tc>
        <w:tc>
          <w:p w14:paraId="637290B4">
            <w:r>
              <w:rPr>
                <w:rFonts w:ascii="Arial" w:hAnsi="Arial" w:eastAsia="宋体"/>
                <w:sz w:val="20"/>
              </w:rPr>
              <w:t>VARCHAR(200)</w:t>
            </w:r>
          </w:p>
        </w:tc>
        <w:tc>
          <w:p w14:paraId="7F60490C">
            <w:r>
              <w:rPr>
                <w:rFonts w:ascii="Arial" w:hAnsi="Arial" w:eastAsia="宋体"/>
                <w:sz w:val="20"/>
              </w:rPr>
              <w:t>NOT NULL</w:t>
            </w:r>
          </w:p>
        </w:tc>
        <w:tc>
          <w:p w14:paraId="3054222F">
            <w:r>
              <w:rPr>
                <w:rFonts w:ascii="Arial" w:hAnsi="Arial" w:eastAsia="宋体"/>
                <w:sz w:val="20"/>
              </w:rPr>
              <w:t>设备名称</w:t>
            </w:r>
          </w:p>
        </w:tc>
      </w:tr>
    </w:tbl>
    <w:p w14:paraId="3B78B6B9"/>
    <w:p w14:paraId="1FBB5C5D">
      <w:pPr>
        <w:pStyle w:val="3"/>
      </w:pPr>
      <w:r>
        <w:rPr>
          <w:rFonts w:ascii="Arial" w:hAnsi="Arial" w:eastAsia="黑体"/>
          <w:b/>
          <w:color w:val="2E5090"/>
          <w:sz w:val="32"/>
        </w:rPr>
        <w:t>5.4 tb_metric_dict 表</w:t>
      </w:r>
    </w:p>
    <w:tbl>
      <w:tblPr>
        <w:tblStyle w:val="5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982"/>
        <w:gridCol w:w="1894"/>
        <w:gridCol w:w="1793"/>
        <w:gridCol w:w="2657"/>
      </w:tblGrid>
      <w:tr w14:paraId="6602546A">
        <w:tc>
          <w:tcPr>
            <w:shd w:val="clear" w:color="auto" w:fill="D9E2F3"/>
          </w:tcPr>
          <w:p w14:paraId="7E24F259">
            <w:pPr>
              <w:jc w:val="center"/>
            </w:pPr>
            <w:r>
              <w:rPr>
                <w:rFonts w:ascii="Arial" w:hAnsi="Arial" w:eastAsia="黑体"/>
                <w:b/>
                <w:sz w:val="20"/>
              </w:rPr>
              <w:t>字段名</w:t>
            </w:r>
          </w:p>
        </w:tc>
        <w:tc>
          <w:tcPr>
            <w:shd w:val="clear" w:color="auto" w:fill="D9E2F3"/>
          </w:tcPr>
          <w:p w14:paraId="61B85B48">
            <w:pPr>
              <w:jc w:val="center"/>
            </w:pPr>
            <w:r>
              <w:rPr>
                <w:rFonts w:ascii="Arial" w:hAnsi="Arial" w:eastAsia="黑体"/>
                <w:b/>
                <w:sz w:val="20"/>
              </w:rPr>
              <w:t>数据类型</w:t>
            </w:r>
          </w:p>
        </w:tc>
        <w:tc>
          <w:tcPr>
            <w:shd w:val="clear" w:color="auto" w:fill="D9E2F3"/>
          </w:tcPr>
          <w:p w14:paraId="75EF3589">
            <w:pPr>
              <w:jc w:val="center"/>
            </w:pPr>
            <w:r>
              <w:rPr>
                <w:rFonts w:ascii="Arial" w:hAnsi="Arial" w:eastAsia="黑体"/>
                <w:b/>
                <w:sz w:val="20"/>
              </w:rPr>
              <w:t>约束</w:t>
            </w:r>
          </w:p>
        </w:tc>
        <w:tc>
          <w:tcPr>
            <w:shd w:val="clear" w:color="auto" w:fill="D9E2F3"/>
          </w:tcPr>
          <w:p w14:paraId="57E12E9C">
            <w:pPr>
              <w:jc w:val="center"/>
            </w:pPr>
            <w:r>
              <w:rPr>
                <w:rFonts w:ascii="Arial" w:hAnsi="Arial" w:eastAsia="黑体"/>
                <w:b/>
                <w:sz w:val="20"/>
              </w:rPr>
              <w:t>说明</w:t>
            </w:r>
          </w:p>
        </w:tc>
      </w:tr>
      <w:tr w14:paraId="422DE6FA">
        <w:tc>
          <w:p w14:paraId="1BBCF23D">
            <w:r>
              <w:rPr>
                <w:rFonts w:ascii="Arial" w:hAnsi="Arial" w:eastAsia="宋体"/>
                <w:sz w:val="20"/>
              </w:rPr>
              <w:t>metric_id</w:t>
            </w:r>
          </w:p>
        </w:tc>
        <w:tc>
          <w:p w14:paraId="51B9A30C">
            <w:r>
              <w:rPr>
                <w:rFonts w:ascii="Arial" w:hAnsi="Arial" w:eastAsia="宋体"/>
                <w:sz w:val="20"/>
              </w:rPr>
              <w:t>SERIAL</w:t>
            </w:r>
          </w:p>
        </w:tc>
        <w:tc>
          <w:p w14:paraId="24F7BC46">
            <w:r>
              <w:rPr>
                <w:rFonts w:ascii="Arial" w:hAnsi="Arial" w:eastAsia="宋体"/>
                <w:sz w:val="20"/>
              </w:rPr>
              <w:t>PRIMARY KEY</w:t>
            </w:r>
          </w:p>
        </w:tc>
        <w:tc>
          <w:p w14:paraId="5A50849A">
            <w:r>
              <w:rPr>
                <w:rFonts w:ascii="Arial" w:hAnsi="Arial" w:eastAsia="宋体"/>
                <w:sz w:val="20"/>
              </w:rPr>
              <w:t>指标ID，自增主键</w:t>
            </w:r>
          </w:p>
        </w:tc>
      </w:tr>
      <w:tr w14:paraId="5D526A59">
        <w:tc>
          <w:p w14:paraId="2F629228">
            <w:r>
              <w:rPr>
                <w:rFonts w:ascii="Arial" w:hAnsi="Arial" w:eastAsia="宋体"/>
                <w:sz w:val="20"/>
              </w:rPr>
              <w:t>category_level_1</w:t>
            </w:r>
          </w:p>
        </w:tc>
        <w:tc>
          <w:p w14:paraId="09DB7ABD">
            <w:r>
              <w:rPr>
                <w:rFonts w:ascii="Arial" w:hAnsi="Arial" w:eastAsia="宋体"/>
                <w:sz w:val="20"/>
              </w:rPr>
              <w:t>VARCHAR(100)</w:t>
            </w:r>
          </w:p>
        </w:tc>
        <w:tc>
          <w:p w14:paraId="01C59096">
            <w:r>
              <w:rPr>
                <w:rFonts w:ascii="Arial" w:hAnsi="Arial" w:eastAsia="宋体"/>
                <w:sz w:val="20"/>
              </w:rPr>
              <w:t>NOT NULL</w:t>
            </w:r>
          </w:p>
        </w:tc>
        <w:tc>
          <w:p w14:paraId="4DC74EF5">
            <w:r>
              <w:rPr>
                <w:rFonts w:ascii="Arial" w:hAnsi="Arial" w:eastAsia="宋体"/>
                <w:sz w:val="20"/>
              </w:rPr>
              <w:t>精度大类</w:t>
            </w:r>
          </w:p>
        </w:tc>
      </w:tr>
      <w:tr w14:paraId="636C171C">
        <w:tc>
          <w:p w14:paraId="5CB65A56">
            <w:r>
              <w:rPr>
                <w:rFonts w:ascii="Arial" w:hAnsi="Arial" w:eastAsia="宋体"/>
                <w:sz w:val="20"/>
              </w:rPr>
              <w:t>category_level_2</w:t>
            </w:r>
          </w:p>
        </w:tc>
        <w:tc>
          <w:p w14:paraId="16944336">
            <w:r>
              <w:rPr>
                <w:rFonts w:ascii="Arial" w:hAnsi="Arial" w:eastAsia="宋体"/>
                <w:sz w:val="20"/>
              </w:rPr>
              <w:t>VARCHAR(100)</w:t>
            </w:r>
          </w:p>
        </w:tc>
        <w:tc>
          <w:p w14:paraId="12630011">
            <w:r>
              <w:rPr>
                <w:rFonts w:ascii="Arial" w:hAnsi="Arial" w:eastAsia="宋体"/>
                <w:sz w:val="20"/>
              </w:rPr>
              <w:t>NOT NULL</w:t>
            </w:r>
          </w:p>
        </w:tc>
        <w:tc>
          <w:p w14:paraId="674B03AA">
            <w:r>
              <w:rPr>
                <w:rFonts w:ascii="Arial" w:hAnsi="Arial" w:eastAsia="宋体"/>
                <w:sz w:val="20"/>
              </w:rPr>
              <w:t>精度类型</w:t>
            </w:r>
          </w:p>
        </w:tc>
      </w:tr>
      <w:tr w14:paraId="3BE556FB">
        <w:tc>
          <w:p w14:paraId="5985C2A4">
            <w:r>
              <w:rPr>
                <w:rFonts w:ascii="Arial" w:hAnsi="Arial" w:eastAsia="宋体"/>
                <w:sz w:val="20"/>
              </w:rPr>
              <w:t>metric_name</w:t>
            </w:r>
          </w:p>
        </w:tc>
        <w:tc>
          <w:p w14:paraId="7C1EFC43">
            <w:r>
              <w:rPr>
                <w:rFonts w:ascii="Arial" w:hAnsi="Arial" w:eastAsia="宋体"/>
                <w:sz w:val="20"/>
              </w:rPr>
              <w:t>VARCHAR(200)</w:t>
            </w:r>
          </w:p>
        </w:tc>
        <w:tc>
          <w:p w14:paraId="282F5CFE">
            <w:r>
              <w:rPr>
                <w:rFonts w:ascii="Arial" w:hAnsi="Arial" w:eastAsia="宋体"/>
                <w:sz w:val="20"/>
              </w:rPr>
              <w:t>NOT NULL</w:t>
            </w:r>
          </w:p>
        </w:tc>
        <w:tc>
          <w:p w14:paraId="7650CE80">
            <w:r>
              <w:rPr>
                <w:rFonts w:ascii="Arial" w:hAnsi="Arial" w:eastAsia="宋体"/>
                <w:sz w:val="20"/>
              </w:rPr>
              <w:t>具体指标名称</w:t>
            </w:r>
          </w:p>
        </w:tc>
      </w:tr>
      <w:tr w14:paraId="46524D6D">
        <w:tc>
          <w:p w14:paraId="0C18CBDE">
            <w:r>
              <w:rPr>
                <w:rFonts w:ascii="Arial" w:hAnsi="Arial" w:eastAsia="宋体"/>
                <w:sz w:val="20"/>
              </w:rPr>
              <w:t>value_type</w:t>
            </w:r>
          </w:p>
        </w:tc>
        <w:tc>
          <w:p w14:paraId="30340519">
            <w:r>
              <w:rPr>
                <w:rFonts w:ascii="Arial" w:hAnsi="Arial" w:eastAsia="宋体"/>
                <w:sz w:val="20"/>
              </w:rPr>
              <w:t>VARCHAR(50)</w:t>
            </w:r>
          </w:p>
        </w:tc>
        <w:tc>
          <w:p w14:paraId="4627B7B5">
            <w:r>
              <w:rPr>
                <w:rFonts w:ascii="Arial" w:hAnsi="Arial" w:eastAsia="宋体"/>
                <w:sz w:val="20"/>
              </w:rPr>
              <w:t>NOT NULL</w:t>
            </w:r>
          </w:p>
        </w:tc>
        <w:tc>
          <w:p w14:paraId="2B57D883">
            <w:r>
              <w:rPr>
                <w:rFonts w:ascii="Arial" w:hAnsi="Arial" w:eastAsia="宋体"/>
                <w:sz w:val="20"/>
              </w:rPr>
              <w:t>值类型（single/array）</w:t>
            </w:r>
          </w:p>
        </w:tc>
      </w:tr>
      <w:tr w14:paraId="1C1B79D9">
        <w:tc>
          <w:p w14:paraId="6B4B0E19">
            <w:r>
              <w:rPr>
                <w:rFonts w:ascii="Arial" w:hAnsi="Arial" w:eastAsia="宋体"/>
                <w:sz w:val="20"/>
              </w:rPr>
              <w:t>description</w:t>
            </w:r>
          </w:p>
        </w:tc>
        <w:tc>
          <w:p w14:paraId="7682175A">
            <w:r>
              <w:rPr>
                <w:rFonts w:ascii="Arial" w:hAnsi="Arial" w:eastAsia="宋体"/>
                <w:sz w:val="20"/>
              </w:rPr>
              <w:t>TEXT</w:t>
            </w:r>
          </w:p>
        </w:tc>
        <w:tc>
          <w:p w14:paraId="4CC4DA92"/>
        </w:tc>
        <w:tc>
          <w:p w14:paraId="1F753F8B">
            <w:r>
              <w:rPr>
                <w:rFonts w:ascii="Arial" w:hAnsi="Arial" w:eastAsia="宋体"/>
                <w:sz w:val="20"/>
              </w:rPr>
              <w:t>指标描述</w:t>
            </w:r>
          </w:p>
        </w:tc>
      </w:tr>
    </w:tbl>
    <w:p w14:paraId="1B9A06E6"/>
    <w:p w14:paraId="4D7D1B8A">
      <w:pPr>
        <w:pStyle w:val="3"/>
      </w:pPr>
      <w:r>
        <w:rPr>
          <w:rFonts w:ascii="Arial" w:hAnsi="Arial" w:eastAsia="黑体"/>
          <w:b/>
          <w:color w:val="2E5090"/>
          <w:sz w:val="32"/>
        </w:rPr>
        <w:t>5.5 tb_asset_metric_bind 表</w:t>
      </w:r>
    </w:p>
    <w:tbl>
      <w:tblPr>
        <w:tblStyle w:val="5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06"/>
        <w:gridCol w:w="2015"/>
        <w:gridCol w:w="2555"/>
        <w:gridCol w:w="2350"/>
      </w:tblGrid>
      <w:tr w14:paraId="5644F92F">
        <w:tc>
          <w:tcPr>
            <w:shd w:val="clear" w:color="auto" w:fill="D9E2F3"/>
          </w:tcPr>
          <w:p w14:paraId="2B695A2E">
            <w:pPr>
              <w:jc w:val="center"/>
            </w:pPr>
            <w:r>
              <w:rPr>
                <w:rFonts w:ascii="Arial" w:hAnsi="Arial" w:eastAsia="黑体"/>
                <w:b/>
                <w:sz w:val="20"/>
              </w:rPr>
              <w:t>字段名</w:t>
            </w:r>
          </w:p>
        </w:tc>
        <w:tc>
          <w:tcPr>
            <w:shd w:val="clear" w:color="auto" w:fill="D9E2F3"/>
          </w:tcPr>
          <w:p w14:paraId="51F85DB8">
            <w:pPr>
              <w:jc w:val="center"/>
            </w:pPr>
            <w:r>
              <w:rPr>
                <w:rFonts w:ascii="Arial" w:hAnsi="Arial" w:eastAsia="黑体"/>
                <w:b/>
                <w:sz w:val="20"/>
              </w:rPr>
              <w:t>数据类型</w:t>
            </w:r>
          </w:p>
        </w:tc>
        <w:tc>
          <w:tcPr>
            <w:shd w:val="clear" w:color="auto" w:fill="D9E2F3"/>
          </w:tcPr>
          <w:p w14:paraId="4DC621F6">
            <w:pPr>
              <w:jc w:val="center"/>
            </w:pPr>
            <w:r>
              <w:rPr>
                <w:rFonts w:ascii="Arial" w:hAnsi="Arial" w:eastAsia="黑体"/>
                <w:b/>
                <w:sz w:val="20"/>
              </w:rPr>
              <w:t>约束</w:t>
            </w:r>
          </w:p>
        </w:tc>
        <w:tc>
          <w:tcPr>
            <w:shd w:val="clear" w:color="auto" w:fill="D9E2F3"/>
          </w:tcPr>
          <w:p w14:paraId="68AEC778">
            <w:pPr>
              <w:jc w:val="center"/>
            </w:pPr>
            <w:r>
              <w:rPr>
                <w:rFonts w:ascii="Arial" w:hAnsi="Arial" w:eastAsia="黑体"/>
                <w:b/>
                <w:sz w:val="20"/>
              </w:rPr>
              <w:t>说明</w:t>
            </w:r>
          </w:p>
        </w:tc>
      </w:tr>
      <w:tr w14:paraId="3F5056B6">
        <w:tc>
          <w:p w14:paraId="4E3BE66F">
            <w:r>
              <w:rPr>
                <w:rFonts w:ascii="Arial" w:hAnsi="Arial" w:eastAsia="宋体"/>
                <w:sz w:val="20"/>
              </w:rPr>
              <w:t>bind_id</w:t>
            </w:r>
          </w:p>
        </w:tc>
        <w:tc>
          <w:p w14:paraId="3395D123">
            <w:r>
              <w:rPr>
                <w:rFonts w:ascii="Arial" w:hAnsi="Arial" w:eastAsia="宋体"/>
                <w:sz w:val="20"/>
              </w:rPr>
              <w:t>SERIAL</w:t>
            </w:r>
          </w:p>
        </w:tc>
        <w:tc>
          <w:p w14:paraId="2ECA1428">
            <w:r>
              <w:rPr>
                <w:rFonts w:ascii="Arial" w:hAnsi="Arial" w:eastAsia="宋体"/>
                <w:sz w:val="20"/>
              </w:rPr>
              <w:t>PRIMARY KEY</w:t>
            </w:r>
          </w:p>
        </w:tc>
        <w:tc>
          <w:p w14:paraId="760D5073">
            <w:r>
              <w:rPr>
                <w:rFonts w:ascii="Arial" w:hAnsi="Arial" w:eastAsia="宋体"/>
                <w:sz w:val="20"/>
              </w:rPr>
              <w:t>绑定ID，自增主键</w:t>
            </w:r>
          </w:p>
        </w:tc>
      </w:tr>
      <w:tr w14:paraId="1876DBAE">
        <w:tc>
          <w:p w14:paraId="514A324A">
            <w:r>
              <w:rPr>
                <w:rFonts w:ascii="Arial" w:hAnsi="Arial" w:eastAsia="宋体"/>
                <w:sz w:val="20"/>
              </w:rPr>
              <w:t>asset_id</w:t>
            </w:r>
          </w:p>
        </w:tc>
        <w:tc>
          <w:p w14:paraId="783E5C65">
            <w:r>
              <w:rPr>
                <w:rFonts w:ascii="Arial" w:hAnsi="Arial" w:eastAsia="宋体"/>
                <w:sz w:val="20"/>
              </w:rPr>
              <w:t>INTEGER</w:t>
            </w:r>
          </w:p>
        </w:tc>
        <w:tc>
          <w:p w14:paraId="1E8A90CF">
            <w:r>
              <w:rPr>
                <w:rFonts w:ascii="Arial" w:hAnsi="Arial" w:eastAsia="宋体"/>
                <w:sz w:val="20"/>
              </w:rPr>
              <w:t>FK -&gt; tb_asset</w:t>
            </w:r>
          </w:p>
        </w:tc>
        <w:tc>
          <w:p w14:paraId="42079CD9">
            <w:r>
              <w:rPr>
                <w:rFonts w:ascii="Arial" w:hAnsi="Arial" w:eastAsia="宋体"/>
                <w:sz w:val="20"/>
              </w:rPr>
              <w:t>设备ID</w:t>
            </w:r>
          </w:p>
        </w:tc>
      </w:tr>
      <w:tr w14:paraId="1EE72E11">
        <w:tc>
          <w:p w14:paraId="60A87363">
            <w:r>
              <w:rPr>
                <w:rFonts w:ascii="Arial" w:hAnsi="Arial" w:eastAsia="宋体"/>
                <w:sz w:val="20"/>
              </w:rPr>
              <w:t>metric_id</w:t>
            </w:r>
          </w:p>
        </w:tc>
        <w:tc>
          <w:p w14:paraId="62288C34">
            <w:r>
              <w:rPr>
                <w:rFonts w:ascii="Arial" w:hAnsi="Arial" w:eastAsia="宋体"/>
                <w:sz w:val="20"/>
              </w:rPr>
              <w:t>INTEGER</w:t>
            </w:r>
          </w:p>
        </w:tc>
        <w:tc>
          <w:p w14:paraId="7E7576DD">
            <w:r>
              <w:rPr>
                <w:rFonts w:ascii="Arial" w:hAnsi="Arial" w:eastAsia="宋体"/>
                <w:sz w:val="20"/>
              </w:rPr>
              <w:t>FK -&gt; tb_metric_dict</w:t>
            </w:r>
          </w:p>
        </w:tc>
        <w:tc>
          <w:p w14:paraId="111FE2C3">
            <w:r>
              <w:rPr>
                <w:rFonts w:ascii="Arial" w:hAnsi="Arial" w:eastAsia="宋体"/>
                <w:sz w:val="20"/>
              </w:rPr>
              <w:t>指标ID</w:t>
            </w:r>
          </w:p>
        </w:tc>
      </w:tr>
      <w:tr w14:paraId="1CA3582E">
        <w:tc>
          <w:p w14:paraId="56ADD924">
            <w:r>
              <w:rPr>
                <w:rFonts w:ascii="Arial" w:hAnsi="Arial" w:eastAsia="宋体"/>
                <w:sz w:val="20"/>
              </w:rPr>
              <w:t>upper_limit</w:t>
            </w:r>
          </w:p>
        </w:tc>
        <w:tc>
          <w:p w14:paraId="777565C7">
            <w:r>
              <w:rPr>
                <w:rFonts w:ascii="Arial" w:hAnsi="Arial" w:eastAsia="宋体"/>
                <w:sz w:val="20"/>
              </w:rPr>
              <w:t>DECIMAL(18,6)</w:t>
            </w:r>
          </w:p>
        </w:tc>
        <w:tc>
          <w:p w14:paraId="290E7D74">
            <w:r>
              <w:rPr>
                <w:rFonts w:ascii="Arial" w:hAnsi="Arial" w:eastAsia="宋体"/>
                <w:sz w:val="20"/>
              </w:rPr>
              <w:t>NOT NULL</w:t>
            </w:r>
          </w:p>
        </w:tc>
        <w:tc>
          <w:p w14:paraId="265A6FB6">
            <w:r>
              <w:rPr>
                <w:rFonts w:ascii="Arial" w:hAnsi="Arial" w:eastAsia="宋体"/>
                <w:sz w:val="20"/>
              </w:rPr>
              <w:t>判定上限</w:t>
            </w:r>
          </w:p>
        </w:tc>
      </w:tr>
      <w:tr w14:paraId="0F02AA18">
        <w:tc>
          <w:p w14:paraId="47ED9EE9">
            <w:r>
              <w:rPr>
                <w:rFonts w:ascii="Arial" w:hAnsi="Arial" w:eastAsia="宋体"/>
                <w:sz w:val="20"/>
              </w:rPr>
              <w:t>unit</w:t>
            </w:r>
          </w:p>
        </w:tc>
        <w:tc>
          <w:p w14:paraId="0F1DA1FF">
            <w:r>
              <w:rPr>
                <w:rFonts w:ascii="Arial" w:hAnsi="Arial" w:eastAsia="宋体"/>
                <w:sz w:val="20"/>
              </w:rPr>
              <w:t>VARCHAR(50)</w:t>
            </w:r>
          </w:p>
        </w:tc>
        <w:tc>
          <w:p w14:paraId="76C343EA"/>
        </w:tc>
        <w:tc>
          <w:p w14:paraId="2D3E388B">
            <w:r>
              <w:rPr>
                <w:rFonts w:ascii="Arial" w:hAnsi="Arial" w:eastAsia="宋体"/>
                <w:sz w:val="20"/>
              </w:rPr>
              <w:t>单位</w:t>
            </w:r>
          </w:p>
        </w:tc>
      </w:tr>
      <w:tr w14:paraId="43267189">
        <w:tc>
          <w:p w14:paraId="04FDF214">
            <w:r>
              <w:rPr>
                <w:rFonts w:ascii="Arial" w:hAnsi="Arial" w:eastAsia="宋体"/>
                <w:sz w:val="20"/>
              </w:rPr>
              <w:t>is_active</w:t>
            </w:r>
          </w:p>
        </w:tc>
        <w:tc>
          <w:p w14:paraId="55427A28">
            <w:r>
              <w:rPr>
                <w:rFonts w:ascii="Arial" w:hAnsi="Arial" w:eastAsia="宋体"/>
                <w:sz w:val="20"/>
              </w:rPr>
              <w:t>BOOLEAN</w:t>
            </w:r>
          </w:p>
        </w:tc>
        <w:tc>
          <w:p w14:paraId="6C9B9633">
            <w:r>
              <w:rPr>
                <w:rFonts w:ascii="Arial" w:hAnsi="Arial" w:eastAsia="宋体"/>
                <w:sz w:val="20"/>
              </w:rPr>
              <w:t>DEFAULT TRUE</w:t>
            </w:r>
          </w:p>
        </w:tc>
        <w:tc>
          <w:p w14:paraId="205BB654">
            <w:r>
              <w:rPr>
                <w:rFonts w:ascii="Arial" w:hAnsi="Arial" w:eastAsia="宋体"/>
                <w:sz w:val="20"/>
              </w:rPr>
              <w:t>是否激活</w:t>
            </w:r>
          </w:p>
        </w:tc>
      </w:tr>
    </w:tbl>
    <w:p w14:paraId="64B7FF53"/>
    <w:p w14:paraId="244BB70A">
      <w:pPr>
        <w:pStyle w:val="3"/>
      </w:pPr>
      <w:r>
        <w:rPr>
          <w:rFonts w:ascii="Arial" w:hAnsi="Arial" w:eastAsia="黑体"/>
          <w:b/>
          <w:color w:val="2E5090"/>
          <w:sz w:val="32"/>
        </w:rPr>
        <w:t>5.6 tb_test_record 表</w:t>
      </w:r>
    </w:p>
    <w:tbl>
      <w:tblPr>
        <w:tblStyle w:val="5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26"/>
        <w:gridCol w:w="1753"/>
        <w:gridCol w:w="2681"/>
        <w:gridCol w:w="2466"/>
      </w:tblGrid>
      <w:tr w14:paraId="79B3727B">
        <w:tc>
          <w:tcPr>
            <w:shd w:val="clear" w:color="auto" w:fill="D9E2F3"/>
          </w:tcPr>
          <w:p w14:paraId="179EAC10">
            <w:pPr>
              <w:jc w:val="center"/>
            </w:pPr>
            <w:r>
              <w:rPr>
                <w:rFonts w:ascii="Arial" w:hAnsi="Arial" w:eastAsia="黑体"/>
                <w:b/>
                <w:sz w:val="20"/>
              </w:rPr>
              <w:t>字段名</w:t>
            </w:r>
          </w:p>
        </w:tc>
        <w:tc>
          <w:tcPr>
            <w:shd w:val="clear" w:color="auto" w:fill="D9E2F3"/>
          </w:tcPr>
          <w:p w14:paraId="25357B8E">
            <w:pPr>
              <w:jc w:val="center"/>
            </w:pPr>
            <w:r>
              <w:rPr>
                <w:rFonts w:ascii="Arial" w:hAnsi="Arial" w:eastAsia="黑体"/>
                <w:b/>
                <w:sz w:val="20"/>
              </w:rPr>
              <w:t>数据类型</w:t>
            </w:r>
          </w:p>
        </w:tc>
        <w:tc>
          <w:tcPr>
            <w:shd w:val="clear" w:color="auto" w:fill="D9E2F3"/>
          </w:tcPr>
          <w:p w14:paraId="22889C9F">
            <w:pPr>
              <w:jc w:val="center"/>
            </w:pPr>
            <w:r>
              <w:rPr>
                <w:rFonts w:ascii="Arial" w:hAnsi="Arial" w:eastAsia="黑体"/>
                <w:b/>
                <w:sz w:val="20"/>
              </w:rPr>
              <w:t>约束</w:t>
            </w:r>
          </w:p>
        </w:tc>
        <w:tc>
          <w:tcPr>
            <w:shd w:val="clear" w:color="auto" w:fill="D9E2F3"/>
          </w:tcPr>
          <w:p w14:paraId="6C2F20E6">
            <w:pPr>
              <w:jc w:val="center"/>
            </w:pPr>
            <w:r>
              <w:rPr>
                <w:rFonts w:ascii="Arial" w:hAnsi="Arial" w:eastAsia="黑体"/>
                <w:b/>
                <w:sz w:val="20"/>
              </w:rPr>
              <w:t>说明</w:t>
            </w:r>
          </w:p>
        </w:tc>
      </w:tr>
      <w:tr w14:paraId="054211D3">
        <w:tc>
          <w:p w14:paraId="31CE65AE">
            <w:r>
              <w:rPr>
                <w:rFonts w:ascii="Arial" w:hAnsi="Arial" w:eastAsia="宋体"/>
                <w:sz w:val="20"/>
              </w:rPr>
              <w:t>record_id</w:t>
            </w:r>
          </w:p>
        </w:tc>
        <w:tc>
          <w:p w14:paraId="7FDCCC3F">
            <w:r>
              <w:rPr>
                <w:rFonts w:ascii="Arial" w:hAnsi="Arial" w:eastAsia="宋体"/>
                <w:sz w:val="20"/>
              </w:rPr>
              <w:t>SERIAL</w:t>
            </w:r>
          </w:p>
        </w:tc>
        <w:tc>
          <w:p w14:paraId="7277B753">
            <w:r>
              <w:rPr>
                <w:rFonts w:ascii="Arial" w:hAnsi="Arial" w:eastAsia="宋体"/>
                <w:sz w:val="20"/>
              </w:rPr>
              <w:t>PRIMARY KEY</w:t>
            </w:r>
          </w:p>
        </w:tc>
        <w:tc>
          <w:p w14:paraId="7CD334A4">
            <w:r>
              <w:rPr>
                <w:rFonts w:ascii="Arial" w:hAnsi="Arial" w:eastAsia="宋体"/>
                <w:sz w:val="20"/>
              </w:rPr>
              <w:t>记录ID，自增主键</w:t>
            </w:r>
          </w:p>
        </w:tc>
      </w:tr>
      <w:tr w14:paraId="02A1E395">
        <w:tc>
          <w:p w14:paraId="278EAB5D">
            <w:r>
              <w:rPr>
                <w:rFonts w:ascii="Arial" w:hAnsi="Arial" w:eastAsia="宋体"/>
                <w:sz w:val="20"/>
              </w:rPr>
              <w:t>asset_id</w:t>
            </w:r>
          </w:p>
        </w:tc>
        <w:tc>
          <w:p w14:paraId="62EB7900">
            <w:r>
              <w:rPr>
                <w:rFonts w:ascii="Arial" w:hAnsi="Arial" w:eastAsia="宋体"/>
                <w:sz w:val="20"/>
              </w:rPr>
              <w:t>INTEGER</w:t>
            </w:r>
          </w:p>
        </w:tc>
        <w:tc>
          <w:p w14:paraId="76659622">
            <w:r>
              <w:rPr>
                <w:rFonts w:ascii="Arial" w:hAnsi="Arial" w:eastAsia="宋体"/>
                <w:sz w:val="20"/>
              </w:rPr>
              <w:t>FK -&gt; tb_asset</w:t>
            </w:r>
          </w:p>
        </w:tc>
        <w:tc>
          <w:p w14:paraId="62CF9A73">
            <w:r>
              <w:rPr>
                <w:rFonts w:ascii="Arial" w:hAnsi="Arial" w:eastAsia="宋体"/>
                <w:sz w:val="20"/>
              </w:rPr>
              <w:t>设备ID</w:t>
            </w:r>
          </w:p>
        </w:tc>
      </w:tr>
      <w:tr w14:paraId="0B2AD4FE">
        <w:tc>
          <w:p w14:paraId="2B6F820C">
            <w:r>
              <w:rPr>
                <w:rFonts w:ascii="Arial" w:hAnsi="Arial" w:eastAsia="宋体"/>
                <w:sz w:val="20"/>
              </w:rPr>
              <w:t>metric_id</w:t>
            </w:r>
          </w:p>
        </w:tc>
        <w:tc>
          <w:p w14:paraId="5C3334F6">
            <w:r>
              <w:rPr>
                <w:rFonts w:ascii="Arial" w:hAnsi="Arial" w:eastAsia="宋体"/>
                <w:sz w:val="20"/>
              </w:rPr>
              <w:t>INTEGER</w:t>
            </w:r>
          </w:p>
        </w:tc>
        <w:tc>
          <w:p w14:paraId="179BF0D4">
            <w:r>
              <w:rPr>
                <w:rFonts w:ascii="Arial" w:hAnsi="Arial" w:eastAsia="宋体"/>
                <w:sz w:val="20"/>
              </w:rPr>
              <w:t>FK -&gt; tb_metric_dict</w:t>
            </w:r>
          </w:p>
        </w:tc>
        <w:tc>
          <w:p w14:paraId="6482503F">
            <w:r>
              <w:rPr>
                <w:rFonts w:ascii="Arial" w:hAnsi="Arial" w:eastAsia="宋体"/>
                <w:sz w:val="20"/>
              </w:rPr>
              <w:t>指标ID</w:t>
            </w:r>
          </w:p>
        </w:tc>
      </w:tr>
      <w:tr w14:paraId="793E67D3">
        <w:tc>
          <w:p w14:paraId="336B11C8">
            <w:r>
              <w:rPr>
                <w:rFonts w:ascii="Arial" w:hAnsi="Arial" w:eastAsia="宋体"/>
                <w:sz w:val="20"/>
              </w:rPr>
              <w:t>raw_data</w:t>
            </w:r>
          </w:p>
        </w:tc>
        <w:tc>
          <w:p w14:paraId="3C7B27BD">
            <w:r>
              <w:rPr>
                <w:rFonts w:ascii="Arial" w:hAnsi="Arial" w:eastAsia="宋体"/>
                <w:sz w:val="20"/>
              </w:rPr>
              <w:t>JSONB</w:t>
            </w:r>
          </w:p>
        </w:tc>
        <w:tc>
          <w:p w14:paraId="61A24E54">
            <w:r>
              <w:rPr>
                <w:rFonts w:ascii="Arial" w:hAnsi="Arial" w:eastAsia="宋体"/>
                <w:sz w:val="20"/>
              </w:rPr>
              <w:t>NOT NULL</w:t>
            </w:r>
          </w:p>
        </w:tc>
        <w:tc>
          <w:p w14:paraId="031EC2B5">
            <w:r>
              <w:rPr>
                <w:rFonts w:ascii="Arial" w:hAnsi="Arial" w:eastAsia="宋体"/>
                <w:sz w:val="20"/>
              </w:rPr>
              <w:t>原始测试数据</w:t>
            </w:r>
          </w:p>
        </w:tc>
      </w:tr>
      <w:tr w14:paraId="69D71664">
        <w:tc>
          <w:p w14:paraId="5DC364F3">
            <w:r>
              <w:rPr>
                <w:rFonts w:ascii="Arial" w:hAnsi="Arial" w:eastAsia="宋体"/>
                <w:sz w:val="20"/>
              </w:rPr>
              <w:t>created_at</w:t>
            </w:r>
          </w:p>
        </w:tc>
        <w:tc>
          <w:p w14:paraId="2497BDFE">
            <w:r>
              <w:rPr>
                <w:rFonts w:ascii="Arial" w:hAnsi="Arial" w:eastAsia="宋体"/>
                <w:sz w:val="20"/>
              </w:rPr>
              <w:t>TIMESTAMP</w:t>
            </w:r>
          </w:p>
        </w:tc>
        <w:tc>
          <w:p w14:paraId="4F34C13D">
            <w:r>
              <w:rPr>
                <w:rFonts w:ascii="Arial" w:hAnsi="Arial" w:eastAsia="宋体"/>
                <w:sz w:val="20"/>
              </w:rPr>
              <w:t>DEFAULT NOW()</w:t>
            </w:r>
          </w:p>
        </w:tc>
        <w:tc>
          <w:p w14:paraId="5FA729B9">
            <w:r>
              <w:rPr>
                <w:rFonts w:ascii="Arial" w:hAnsi="Arial" w:eastAsia="宋体"/>
                <w:sz w:val="20"/>
              </w:rPr>
              <w:t>测试时间</w:t>
            </w:r>
          </w:p>
        </w:tc>
      </w:tr>
    </w:tbl>
    <w:p w14:paraId="269249D8"/>
    <w:p w14:paraId="24684439">
      <w:pPr>
        <w:pStyle w:val="2"/>
      </w:pPr>
      <w:r>
        <w:rPr>
          <w:rFonts w:ascii="Arial" w:hAnsi="Arial" w:eastAsia="黑体"/>
          <w:b/>
          <w:color w:val="1F3864"/>
          <w:sz w:val="36"/>
        </w:rPr>
        <w:t>6 核心算法说明</w:t>
      </w:r>
    </w:p>
    <w:p w14:paraId="29DBE3A4">
      <w:pPr>
        <w:pStyle w:val="3"/>
      </w:pPr>
      <w:r>
        <w:rPr>
          <w:rFonts w:ascii="Arial" w:hAnsi="Arial" w:eastAsia="黑体"/>
          <w:b/>
          <w:color w:val="2E5090"/>
          <w:sz w:val="32"/>
        </w:rPr>
        <w:t>6.1 算法概述</w:t>
      </w:r>
    </w:p>
    <w:p w14:paraId="1EC64119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贝叶斯评估算法是本软件的核心，它基于贝叶斯定理，利用历史测试数据对数控机床的精度保持性进行综合评估。</w:t>
      </w:r>
    </w:p>
    <w:p w14:paraId="7FA1CCF9">
      <w:pPr>
        <w:pStyle w:val="3"/>
      </w:pPr>
      <w:r>
        <w:rPr>
          <w:rFonts w:ascii="Arial" w:hAnsi="Arial" w:eastAsia="黑体"/>
          <w:b/>
          <w:color w:val="2E5090"/>
          <w:sz w:val="32"/>
        </w:rPr>
        <w:t>6.2 数据预处理</w:t>
      </w:r>
    </w:p>
    <w:p w14:paraId="73DEC80C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数据读取：从数据库读取指定设备的所有历史测试数据</w:t>
      </w:r>
    </w:p>
    <w:p w14:paraId="2A22CD42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时间排序：按时间顺序排列测试记录</w:t>
      </w:r>
    </w:p>
    <w:p w14:paraId="72D144B7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缺失值处理：对缺失数据进行合理填补或剔除</w:t>
      </w:r>
    </w:p>
    <w:p w14:paraId="6417F5F2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异常值检测：识别并处理显著的异常测量值</w:t>
      </w:r>
    </w:p>
    <w:p w14:paraId="635E7013">
      <w:pPr>
        <w:pStyle w:val="3"/>
      </w:pPr>
      <w:r>
        <w:rPr>
          <w:rFonts w:ascii="Arial" w:hAnsi="Arial" w:eastAsia="黑体"/>
          <w:b/>
          <w:color w:val="2E5090"/>
          <w:sz w:val="32"/>
        </w:rPr>
        <w:t>6.3 五维指标计算</w:t>
      </w:r>
    </w:p>
    <w:p w14:paraId="3023083C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五维雷达图指标从五个维度评估设备精度状态：</w:t>
      </w:r>
    </w:p>
    <w:p w14:paraId="39A61A87">
      <w:pPr>
        <w:pStyle w:val="4"/>
      </w:pPr>
      <w:r>
        <w:rPr>
          <w:rFonts w:ascii="Arial" w:hAnsi="Arial" w:eastAsia="黑体"/>
          <w:b/>
          <w:color w:val="2E5090"/>
          <w:sz w:val="28"/>
        </w:rPr>
        <w:t>6.3.1 精度保持度</w:t>
      </w:r>
    </w:p>
    <w:p w14:paraId="6B92612A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精度保持度衡量设备当前精度相对于初始精度的保持程度。计算公式为：</w:t>
      </w:r>
    </w:p>
    <w:p w14:paraId="1160E4C3">
      <w:pPr>
        <w:shd w:val="clear" w:fill="F5F5F5"/>
        <w:ind w:left="360" w:right="360"/>
      </w:pPr>
      <w:r>
        <w:rPr>
          <w:rFonts w:ascii="Courier New" w:hAnsi="Courier New" w:eastAsia="宋体"/>
          <w:color w:val="333333"/>
          <w:sz w:val="18"/>
        </w:rPr>
        <w:t>精度保持度 = (1 - |当前精度偏差| / |初始精度偏差|) × 100%</w:t>
      </w:r>
    </w:p>
    <w:p w14:paraId="322EC4F2">
      <w:pPr>
        <w:pStyle w:val="4"/>
      </w:pPr>
      <w:r>
        <w:rPr>
          <w:rFonts w:ascii="Arial" w:hAnsi="Arial" w:eastAsia="黑体"/>
          <w:b/>
          <w:color w:val="2E5090"/>
          <w:sz w:val="28"/>
        </w:rPr>
        <w:t>6.3.2 加工一致性</w:t>
      </w:r>
    </w:p>
    <w:p w14:paraId="34304383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加工一致性衡量设备加工结果的稳定性，通过多次测量结果的变异系数计算：</w:t>
      </w:r>
    </w:p>
    <w:p w14:paraId="440A05CA">
      <w:pPr>
        <w:shd w:val="clear" w:fill="F5F5F5"/>
        <w:ind w:left="360" w:right="360"/>
      </w:pPr>
      <w:r>
        <w:rPr>
          <w:rFonts w:ascii="Courier New" w:hAnsi="Courier New" w:eastAsia="宋体"/>
          <w:color w:val="333333"/>
          <w:sz w:val="18"/>
        </w:rPr>
        <w:t>加工一致性 = (1 - 变异系数) × 100%
变异系数 = 标准差 / 均值</w:t>
      </w:r>
    </w:p>
    <w:p w14:paraId="09A9431C">
      <w:pPr>
        <w:pStyle w:val="4"/>
      </w:pPr>
      <w:r>
        <w:rPr>
          <w:rFonts w:ascii="Arial" w:hAnsi="Arial" w:eastAsia="黑体"/>
          <w:b/>
          <w:color w:val="2E5090"/>
          <w:sz w:val="28"/>
        </w:rPr>
        <w:t>6.3.3 精度偏离度</w:t>
      </w:r>
    </w:p>
    <w:p w14:paraId="08982467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精度偏离度衡量设备当前精度与标称值的偏离程度：</w:t>
      </w:r>
    </w:p>
    <w:p w14:paraId="77A0BC17">
      <w:pPr>
        <w:shd w:val="clear" w:fill="F5F5F5"/>
        <w:ind w:left="360" w:right="360"/>
      </w:pPr>
      <w:r>
        <w:rPr>
          <w:rFonts w:ascii="Courier New" w:hAnsi="Courier New" w:eastAsia="宋体"/>
          <w:color w:val="333333"/>
          <w:sz w:val="18"/>
        </w:rPr>
        <w:t>精度偏离度 = |当前精度 - 标称精度| / 标称精度 × 100%</w:t>
      </w:r>
    </w:p>
    <w:p w14:paraId="30A992A6">
      <w:pPr>
        <w:pStyle w:val="4"/>
      </w:pPr>
      <w:r>
        <w:rPr>
          <w:rFonts w:ascii="Arial" w:hAnsi="Arial" w:eastAsia="黑体"/>
          <w:b/>
          <w:color w:val="2E5090"/>
          <w:sz w:val="28"/>
        </w:rPr>
        <w:t>6.3.4 精度波动度</w:t>
      </w:r>
    </w:p>
    <w:p w14:paraId="1583CF0E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精度波动度衡量设备精度在时间维度上的稳定程度：</w:t>
      </w:r>
    </w:p>
    <w:p w14:paraId="05CB3A5C">
      <w:pPr>
        <w:shd w:val="clear" w:fill="F5F5F5"/>
        <w:ind w:left="360" w:right="360"/>
      </w:pPr>
      <w:r>
        <w:rPr>
          <w:rFonts w:ascii="Courier New" w:hAnsi="Courier New" w:eastAsia="宋体"/>
          <w:color w:val="333333"/>
          <w:sz w:val="18"/>
        </w:rPr>
        <w:t>精度波动度 = (1 - 稳定性指标) × 100%
稳定性指标 = 1 / (1 + 波动方差)</w:t>
      </w:r>
    </w:p>
    <w:p w14:paraId="1A253E19">
      <w:pPr>
        <w:pStyle w:val="4"/>
      </w:pPr>
      <w:r>
        <w:rPr>
          <w:rFonts w:ascii="Arial" w:hAnsi="Arial" w:eastAsia="黑体"/>
          <w:b/>
          <w:color w:val="2E5090"/>
          <w:sz w:val="28"/>
        </w:rPr>
        <w:t>6.3.5 退化速率</w:t>
      </w:r>
    </w:p>
    <w:p w14:paraId="7560E39B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退化速率衡量设备精度随时间的衰减速度：</w:t>
      </w:r>
    </w:p>
    <w:p w14:paraId="14264284">
      <w:pPr>
        <w:shd w:val="clear" w:fill="F5F5F5"/>
        <w:ind w:left="360" w:right="360"/>
      </w:pPr>
      <w:r>
        <w:rPr>
          <w:rFonts w:ascii="Courier New" w:hAnsi="Courier New" w:eastAsia="宋体"/>
          <w:color w:val="333333"/>
          <w:sz w:val="18"/>
        </w:rPr>
        <w:t>退化速率 = |精度变化量| / 时间间隔</w:t>
      </w:r>
    </w:p>
    <w:p w14:paraId="10D56F64">
      <w:pPr>
        <w:pStyle w:val="3"/>
      </w:pPr>
      <w:r>
        <w:rPr>
          <w:rFonts w:ascii="Arial" w:hAnsi="Arial" w:eastAsia="黑体"/>
          <w:b/>
          <w:color w:val="2E5090"/>
          <w:sz w:val="32"/>
        </w:rPr>
        <w:t>6.4 综合评分计算</w:t>
      </w:r>
    </w:p>
    <w:p w14:paraId="014C729D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综合评分基于五维指标加权计算，各维度权重分别为：精度保持度30%、加工一致性25%、精度偏离度20%、精度波动度15%、退化速率10%。修正因子根据贝叶斯后验概率进行调整。</w:t>
      </w:r>
    </w:p>
    <w:p w14:paraId="5439A374">
      <w:pPr>
        <w:pStyle w:val="3"/>
      </w:pPr>
      <w:r>
        <w:rPr>
          <w:rFonts w:ascii="Arial" w:hAnsi="Arial" w:eastAsia="黑体"/>
          <w:b/>
          <w:color w:val="2E5090"/>
          <w:sz w:val="32"/>
        </w:rPr>
        <w:t>6.5 红绿状态判定</w:t>
      </w:r>
    </w:p>
    <w:p w14:paraId="1A32467A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绿灯状态：当前测量值 &lt; 判定上限 × 0.8</w:t>
      </w:r>
    </w:p>
    <w:p w14:paraId="1D312483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黄灯状态：判定上限 × 0.8 &lt;= 当前测量值 &lt; 判定上限</w:t>
      </w:r>
    </w:p>
    <w:p w14:paraId="73794AF5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红灯状态：当前测量值 &gt;= 判定上限</w:t>
      </w:r>
    </w:p>
    <w:p w14:paraId="3B3F2E83">
      <w:pPr>
        <w:pStyle w:val="3"/>
      </w:pPr>
      <w:r>
        <w:rPr>
          <w:rFonts w:ascii="Arial" w:hAnsi="Arial" w:eastAsia="黑体"/>
          <w:b/>
          <w:color w:val="2E5090"/>
          <w:sz w:val="32"/>
        </w:rPr>
        <w:t>6.6 退化趋势分析</w:t>
      </w:r>
    </w:p>
    <w:p w14:paraId="75FACF91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基于时间序列数据，算法使用线性回归或指数衰减模型拟合精度退化曲线，预测设备达到判定上限的时间。</w:t>
      </w:r>
    </w:p>
    <w:p w14:paraId="755D80F9">
      <w:pPr>
        <w:pStyle w:val="2"/>
      </w:pPr>
      <w:r>
        <w:rPr>
          <w:rFonts w:ascii="Arial" w:hAnsi="Arial" w:eastAsia="黑体"/>
          <w:b/>
          <w:color w:val="1F3864"/>
          <w:sz w:val="36"/>
        </w:rPr>
        <w:t>7 总结与展望</w:t>
      </w:r>
    </w:p>
    <w:p w14:paraId="76FEB461">
      <w:pPr>
        <w:pStyle w:val="3"/>
      </w:pPr>
      <w:r>
        <w:rPr>
          <w:rFonts w:ascii="Arial" w:hAnsi="Arial" w:eastAsia="黑体"/>
          <w:b/>
          <w:color w:val="2E5090"/>
          <w:sz w:val="32"/>
        </w:rPr>
        <w:t>7.1 软件特点</w:t>
      </w:r>
    </w:p>
    <w:p w14:paraId="1C109F1F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采用前后端分离架构，前端基于Vue.js + Element Plus + ECharts，后端基于FastAPI + PostgreSQL</w:t>
      </w:r>
    </w:p>
    <w:p w14:paraId="1B68FAB1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实现了完整的三级指标分类体系和设备管理体系</w:t>
      </w:r>
    </w:p>
    <w:p w14:paraId="6D94E0F3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提供了灵活的数据录入方式和JSONB格式存储</w:t>
      </w:r>
    </w:p>
    <w:p w14:paraId="344FAB22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基于贝叶斯算法实现了科学的精度评估</w:t>
      </w:r>
    </w:p>
    <w:p w14:paraId="5920075D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通过多种可视化图表直观展示评估结果</w:t>
      </w:r>
    </w:p>
    <w:p w14:paraId="689BAB04">
      <w:pPr>
        <w:pStyle w:val="3"/>
      </w:pPr>
      <w:r>
        <w:rPr>
          <w:rFonts w:ascii="Arial" w:hAnsi="Arial" w:eastAsia="黑体"/>
          <w:b/>
          <w:color w:val="2E5090"/>
          <w:sz w:val="32"/>
        </w:rPr>
        <w:t>7.2 应用价值</w:t>
      </w:r>
    </w:p>
    <w:p w14:paraId="6486ADBF">
      <w:pPr>
        <w:spacing w:after="200" w:line="360" w:lineRule="auto"/>
      </w:pPr>
      <w:r>
        <w:rPr>
          <w:rFonts w:ascii="Arial" w:hAnsi="Arial" w:eastAsia="宋体"/>
          <w:color w:val="333333"/>
          <w:sz w:val="22"/>
        </w:rPr>
        <w:t>本软件为制造企业提供了科学的数控机床精度评估工具，可以帮助企业实时掌握设备精度状态，科学制定维护计划，优化设备资源配置，降低设备故障率。</w:t>
      </w:r>
    </w:p>
    <w:p w14:paraId="654B3183">
      <w:pPr>
        <w:pStyle w:val="3"/>
      </w:pPr>
      <w:r>
        <w:rPr>
          <w:rFonts w:ascii="Arial" w:hAnsi="Arial" w:eastAsia="黑体"/>
          <w:b/>
          <w:color w:val="2E5090"/>
          <w:sz w:val="32"/>
        </w:rPr>
        <w:t>7.3 未来展望</w:t>
      </w:r>
    </w:p>
    <w:p w14:paraId="3BABD2F2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增加更多统计分析模型，如ARIMA时间序列分析、神经网络预测等</w:t>
      </w:r>
    </w:p>
    <w:p w14:paraId="4CC299DB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支持多设备对比分析和设备健康度排名</w:t>
      </w:r>
    </w:p>
    <w:p w14:paraId="1CE803B7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集成设备管理（CMMS）系统</w:t>
      </w:r>
    </w:p>
    <w:p w14:paraId="0340F292">
      <w:pPr>
        <w:spacing w:after="80" w:line="320" w:lineRule="auto"/>
        <w:ind w:left="360" w:hanging="180"/>
      </w:pPr>
      <w:r>
        <w:rPr>
          <w:rFonts w:ascii="Arial" w:hAnsi="Arial" w:eastAsia="宋体"/>
          <w:color w:val="333333"/>
          <w:sz w:val="22"/>
        </w:rPr>
        <w:t>• 支持移动端访问和云端部署</w:t>
      </w:r>
    </w:p>
    <w:p w14:paraId="3DE620F5">
      <w:pPr>
        <w:pStyle w:val="2"/>
      </w:pPr>
      <w:r>
        <w:rPr>
          <w:rFonts w:ascii="Arial" w:hAnsi="Arial" w:eastAsia="黑体"/>
          <w:b/>
          <w:color w:val="1F3864"/>
          <w:sz w:val="36"/>
        </w:rPr>
        <w:t>附录</w:t>
      </w:r>
    </w:p>
    <w:p w14:paraId="39B302C7">
      <w:pPr>
        <w:pStyle w:val="3"/>
      </w:pPr>
      <w:r>
        <w:rPr>
          <w:rFonts w:ascii="Arial" w:hAnsi="Arial" w:eastAsia="黑体"/>
          <w:b/>
          <w:color w:val="2E5090"/>
          <w:sz w:val="32"/>
        </w:rPr>
        <w:t>附录A 技术栈版本汇总</w:t>
      </w:r>
    </w:p>
    <w:tbl>
      <w:tblPr>
        <w:tblStyle w:val="5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693"/>
        <w:gridCol w:w="3711"/>
        <w:gridCol w:w="1922"/>
      </w:tblGrid>
      <w:tr w14:paraId="0BF04933">
        <w:tc>
          <w:tcPr>
            <w:shd w:val="clear" w:color="auto" w:fill="D9E2F3"/>
          </w:tcPr>
          <w:p w14:paraId="43F1C252">
            <w:pPr>
              <w:jc w:val="center"/>
            </w:pPr>
            <w:r>
              <w:rPr>
                <w:rFonts w:ascii="Arial" w:hAnsi="Arial" w:eastAsia="黑体"/>
                <w:b/>
                <w:sz w:val="20"/>
              </w:rPr>
              <w:t>技术类别</w:t>
            </w:r>
          </w:p>
        </w:tc>
        <w:tc>
          <w:tcPr>
            <w:shd w:val="clear" w:color="auto" w:fill="D9E2F3"/>
          </w:tcPr>
          <w:p w14:paraId="75809322">
            <w:pPr>
              <w:jc w:val="center"/>
            </w:pPr>
            <w:r>
              <w:rPr>
                <w:rFonts w:ascii="Arial" w:hAnsi="Arial" w:eastAsia="黑体"/>
                <w:b/>
                <w:sz w:val="20"/>
              </w:rPr>
              <w:t>技术名称</w:t>
            </w:r>
          </w:p>
        </w:tc>
        <w:tc>
          <w:tcPr>
            <w:shd w:val="clear" w:color="auto" w:fill="D9E2F3"/>
          </w:tcPr>
          <w:p w14:paraId="3CF340F3">
            <w:pPr>
              <w:jc w:val="center"/>
            </w:pPr>
            <w:r>
              <w:rPr>
                <w:rFonts w:ascii="Arial" w:hAnsi="Arial" w:eastAsia="黑体"/>
                <w:b/>
                <w:sz w:val="20"/>
              </w:rPr>
              <w:t>版本号</w:t>
            </w:r>
          </w:p>
        </w:tc>
      </w:tr>
      <w:tr w14:paraId="4F2CF6EE">
        <w:tc>
          <w:p w14:paraId="1FB4C2D8">
            <w:r>
              <w:rPr>
                <w:rFonts w:ascii="Arial" w:hAnsi="Arial" w:eastAsia="宋体"/>
                <w:sz w:val="20"/>
              </w:rPr>
              <w:t>前端框架</w:t>
            </w:r>
          </w:p>
        </w:tc>
        <w:tc>
          <w:p w14:paraId="2F7D3414">
            <w:r>
              <w:rPr>
                <w:rFonts w:ascii="Arial" w:hAnsi="Arial" w:eastAsia="宋体"/>
                <w:sz w:val="20"/>
              </w:rPr>
              <w:t>Vue.js</w:t>
            </w:r>
          </w:p>
        </w:tc>
        <w:tc>
          <w:p w14:paraId="06F99AE2">
            <w:r>
              <w:rPr>
                <w:rFonts w:ascii="Arial" w:hAnsi="Arial" w:eastAsia="宋体"/>
                <w:sz w:val="20"/>
              </w:rPr>
              <w:t>3.5.29</w:t>
            </w:r>
          </w:p>
        </w:tc>
      </w:tr>
      <w:tr w14:paraId="03162069">
        <w:tc>
          <w:p w14:paraId="1786B5C7">
            <w:r>
              <w:rPr>
                <w:rFonts w:ascii="Arial" w:hAnsi="Arial" w:eastAsia="宋体"/>
                <w:sz w:val="20"/>
              </w:rPr>
              <w:t>UI组件库</w:t>
            </w:r>
          </w:p>
        </w:tc>
        <w:tc>
          <w:p w14:paraId="3FA8FC2D">
            <w:r>
              <w:rPr>
                <w:rFonts w:ascii="Arial" w:hAnsi="Arial" w:eastAsia="宋体"/>
                <w:sz w:val="20"/>
              </w:rPr>
              <w:t>Element Plus</w:t>
            </w:r>
          </w:p>
        </w:tc>
        <w:tc>
          <w:p w14:paraId="536F156E">
            <w:r>
              <w:rPr>
                <w:rFonts w:ascii="Arial" w:hAnsi="Arial" w:eastAsia="宋体"/>
                <w:sz w:val="20"/>
              </w:rPr>
              <w:t>2.13.3</w:t>
            </w:r>
          </w:p>
        </w:tc>
      </w:tr>
      <w:tr w14:paraId="56A3F1BC">
        <w:tc>
          <w:p w14:paraId="0276ED0E">
            <w:r>
              <w:rPr>
                <w:rFonts w:ascii="Arial" w:hAnsi="Arial" w:eastAsia="宋体"/>
                <w:sz w:val="20"/>
              </w:rPr>
              <w:t>可视化</w:t>
            </w:r>
          </w:p>
        </w:tc>
        <w:tc>
          <w:p w14:paraId="7448D341">
            <w:r>
              <w:rPr>
                <w:rFonts w:ascii="Arial" w:hAnsi="Arial" w:eastAsia="宋体"/>
                <w:sz w:val="20"/>
              </w:rPr>
              <w:t>ECharts</w:t>
            </w:r>
          </w:p>
        </w:tc>
        <w:tc>
          <w:p w14:paraId="2D0D744B">
            <w:r>
              <w:rPr>
                <w:rFonts w:ascii="Arial" w:hAnsi="Arial" w:eastAsia="宋体"/>
                <w:sz w:val="20"/>
              </w:rPr>
              <w:t>6.0.0</w:t>
            </w:r>
          </w:p>
        </w:tc>
      </w:tr>
      <w:tr w14:paraId="67B578C0">
        <w:tc>
          <w:p w14:paraId="3FAC5B53">
            <w:r>
              <w:rPr>
                <w:rFonts w:ascii="Arial" w:hAnsi="Arial" w:eastAsia="宋体"/>
                <w:sz w:val="20"/>
              </w:rPr>
              <w:t>构建工具</w:t>
            </w:r>
          </w:p>
        </w:tc>
        <w:tc>
          <w:p w14:paraId="12073F96">
            <w:r>
              <w:rPr>
                <w:rFonts w:ascii="Arial" w:hAnsi="Arial" w:eastAsia="宋体"/>
                <w:sz w:val="20"/>
              </w:rPr>
              <w:t>Vite</w:t>
            </w:r>
          </w:p>
        </w:tc>
        <w:tc>
          <w:p w14:paraId="45CF55D1">
            <w:r>
              <w:rPr>
                <w:rFonts w:ascii="Arial" w:hAnsi="Arial" w:eastAsia="宋体"/>
                <w:sz w:val="20"/>
              </w:rPr>
              <w:t>7.3.1</w:t>
            </w:r>
          </w:p>
        </w:tc>
      </w:tr>
      <w:tr w14:paraId="59A83CD6">
        <w:tc>
          <w:p w14:paraId="0C1920AF">
            <w:r>
              <w:rPr>
                <w:rFonts w:ascii="Arial" w:hAnsi="Arial" w:eastAsia="宋体"/>
                <w:sz w:val="20"/>
              </w:rPr>
              <w:t>桌面框架</w:t>
            </w:r>
          </w:p>
        </w:tc>
        <w:tc>
          <w:p w14:paraId="180DE8DC">
            <w:r>
              <w:rPr>
                <w:rFonts w:ascii="Arial" w:hAnsi="Arial" w:eastAsia="宋体"/>
                <w:sz w:val="20"/>
              </w:rPr>
              <w:t>Electron</w:t>
            </w:r>
          </w:p>
        </w:tc>
        <w:tc>
          <w:p w14:paraId="046B6864">
            <w:r>
              <w:rPr>
                <w:rFonts w:ascii="Arial" w:hAnsi="Arial" w:eastAsia="宋体"/>
                <w:sz w:val="20"/>
              </w:rPr>
              <w:t>40.6.1</w:t>
            </w:r>
          </w:p>
        </w:tc>
      </w:tr>
      <w:tr w14:paraId="2CB4A3C9">
        <w:tc>
          <w:p w14:paraId="3226CAD8">
            <w:r>
              <w:rPr>
                <w:rFonts w:ascii="Arial" w:hAnsi="Arial" w:eastAsia="宋体"/>
                <w:sz w:val="20"/>
              </w:rPr>
              <w:t>后端框架</w:t>
            </w:r>
          </w:p>
        </w:tc>
        <w:tc>
          <w:p w14:paraId="1728F04E">
            <w:r>
              <w:rPr>
                <w:rFonts w:ascii="Arial" w:hAnsi="Arial" w:eastAsia="宋体"/>
                <w:sz w:val="20"/>
              </w:rPr>
              <w:t>FastAPI</w:t>
            </w:r>
          </w:p>
        </w:tc>
        <w:tc>
          <w:p w14:paraId="242F7C08">
            <w:r>
              <w:rPr>
                <w:rFonts w:ascii="Arial" w:hAnsi="Arial" w:eastAsia="宋体"/>
                <w:sz w:val="20"/>
              </w:rPr>
              <w:t>Latest</w:t>
            </w:r>
          </w:p>
        </w:tc>
      </w:tr>
      <w:tr w14:paraId="2D361E48">
        <w:tc>
          <w:p w14:paraId="21738EC8">
            <w:r>
              <w:rPr>
                <w:rFonts w:ascii="Arial" w:hAnsi="Arial" w:eastAsia="宋体"/>
                <w:sz w:val="20"/>
              </w:rPr>
              <w:t>运行环境</w:t>
            </w:r>
          </w:p>
        </w:tc>
        <w:tc>
          <w:p w14:paraId="1B255635">
            <w:r>
              <w:rPr>
                <w:rFonts w:ascii="Arial" w:hAnsi="Arial" w:eastAsia="宋体"/>
                <w:sz w:val="20"/>
              </w:rPr>
              <w:t>Python</w:t>
            </w:r>
          </w:p>
        </w:tc>
        <w:tc>
          <w:p w14:paraId="5EA3E6CA">
            <w:r>
              <w:rPr>
                <w:rFonts w:ascii="Arial" w:hAnsi="Arial" w:eastAsia="宋体"/>
                <w:sz w:val="20"/>
              </w:rPr>
              <w:t>3.9</w:t>
            </w:r>
          </w:p>
        </w:tc>
      </w:tr>
      <w:tr w14:paraId="568966CE">
        <w:tc>
          <w:p w14:paraId="4904A85C">
            <w:r>
              <w:rPr>
                <w:rFonts w:ascii="Arial" w:hAnsi="Arial" w:eastAsia="宋体"/>
                <w:sz w:val="20"/>
              </w:rPr>
              <w:t>数据库</w:t>
            </w:r>
          </w:p>
        </w:tc>
        <w:tc>
          <w:p w14:paraId="06977A6E">
            <w:r>
              <w:rPr>
                <w:rFonts w:ascii="Arial" w:hAnsi="Arial" w:eastAsia="宋体"/>
                <w:sz w:val="20"/>
              </w:rPr>
              <w:t>PostgreSQL</w:t>
            </w:r>
          </w:p>
        </w:tc>
        <w:tc>
          <w:p w14:paraId="7BE71969">
            <w:r>
              <w:rPr>
                <w:rFonts w:ascii="Arial" w:hAnsi="Arial" w:eastAsia="宋体"/>
                <w:sz w:val="20"/>
              </w:rPr>
              <w:t>18.3</w:t>
            </w:r>
          </w:p>
        </w:tc>
      </w:tr>
    </w:tbl>
    <w:p w14:paraId="31B067A2"/>
    <w:p w14:paraId="4F26DFFC">
      <w:r>
        <w:br w:type="page"/>
      </w:r>
    </w:p>
    <w:p w14:paraId="560DD982">
      <w:pPr>
        <w:spacing w:after="200"/>
        <w:jc w:val="center"/>
      </w:pPr>
      <w:r>
        <w:rPr>
          <w:rFonts w:ascii="Arial" w:hAnsi="Arial" w:eastAsia="宋体"/>
          <w:b/>
          <w:color w:val="000000"/>
          <w:sz w:val="56"/>
          <w:szCs w:val="56"/>
        </w:rPr>
        <w:t>文档信息</w:t>
      </w:r>
    </w:p>
    <w:p w14:paraId="1A3ED65B"/>
    <w:p w14:paraId="7B7B3691">
      <w:pPr>
        <w:spacing w:after="120"/>
        <w:ind w:left="1440"/>
      </w:pPr>
      <w:r>
        <w:rPr>
          <w:b/>
          <w:sz w:val="22"/>
        </w:rPr>
        <w:t>文档标题：</w:t>
      </w:r>
      <w:r>
        <w:rPr>
          <w:sz w:val="22"/>
        </w:rPr>
        <w:t>数控机床精度保持性综合评估软件技术报告</w:t>
      </w:r>
    </w:p>
    <w:p w14:paraId="07BB5ABE">
      <w:pPr>
        <w:spacing w:after="120"/>
        <w:ind w:left="1440"/>
      </w:pPr>
      <w:r>
        <w:rPr>
          <w:b/>
          <w:sz w:val="22"/>
        </w:rPr>
        <w:t>文档编号：</w:t>
      </w:r>
      <w:r>
        <w:rPr>
          <w:sz w:val="22"/>
        </w:rPr>
        <w:t>JZGZ-TECH-2026-001</w:t>
      </w:r>
    </w:p>
    <w:p w14:paraId="3CFD214A">
      <w:pPr>
        <w:spacing w:after="120"/>
        <w:ind w:left="1440"/>
      </w:pPr>
      <w:r>
        <w:rPr>
          <w:b/>
          <w:sz w:val="22"/>
        </w:rPr>
        <w:t>版本号：</w:t>
      </w:r>
      <w:r>
        <w:rPr>
          <w:sz w:val="22"/>
        </w:rPr>
        <w:t>V1.0</w:t>
      </w:r>
    </w:p>
    <w:p w14:paraId="5DABAD5A">
      <w:pPr>
        <w:spacing w:after="120"/>
        <w:ind w:left="1440"/>
      </w:pPr>
      <w:r>
        <w:rPr>
          <w:b/>
          <w:sz w:val="22"/>
        </w:rPr>
        <w:t>编制单位：</w:t>
      </w:r>
      <w:r>
        <w:rPr>
          <w:sz w:val="22"/>
        </w:rPr>
        <w:t>精密制造实验室</w:t>
      </w:r>
    </w:p>
    <w:p w14:paraId="75A2276D">
      <w:pPr>
        <w:spacing w:after="120"/>
        <w:ind w:left="1440"/>
      </w:pPr>
      <w:r>
        <w:rPr>
          <w:b/>
          <w:sz w:val="22"/>
        </w:rPr>
        <w:t>编制日期：</w:t>
      </w:r>
      <w:r>
        <w:rPr>
          <w:sz w:val="22"/>
        </w:rPr>
        <w:t>2026年4月</w:t>
      </w:r>
    </w:p>
    <w:p w14:paraId="675F5397">
      <w:pPr>
        <w:spacing w:after="120"/>
        <w:ind w:left="1440"/>
      </w:pPr>
      <w:r>
        <w:rPr>
          <w:b/>
          <w:sz w:val="22"/>
        </w:rPr>
        <w:t>密级：</w:t>
      </w:r>
      <w:r>
        <w:rPr>
          <w:sz w:val="22"/>
        </w:rPr>
        <w:t>内部资料</w:t>
      </w:r>
    </w:p>
    <w:sectPr>
      <w:pgSz w:w="11906" w:h="16838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409020205090404"/>
    <w:charset w:val="00"/>
    <w:family w:val="auto"/>
    <w:pitch w:val="default"/>
    <w:sig w:usb0="E0000AFF" w:usb1="40007843" w:usb2="00000001" w:usb3="00000000" w:csb0="400001BF" w:csb1="DFF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footnotePr>
    <w:footnote w:id="0"/>
    <w:footnote w:id="1"/>
  </w:footnotePr>
  <w:endnotePr>
    <w:endnote w:id="0"/>
    <w:endnote w:id="1"/>
  </w:endnotePr>
  <w:compat>
    <w:useFELayout/>
    <w:splitPgBreakAndParaMark/>
    <w:compatSetting w:name="compatibilityMode" w:uri="http://schemas.microsoft.com/office/word" w:val="12"/>
  </w:compat>
  <w:rsids>
    <w:rsidRoot w:val="00000000"/>
    <w:rsid w:val="FDF22F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宋体" w:cs="Arial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after="200" w:line="360" w:lineRule="auto"/>
    </w:pPr>
    <w:rPr>
      <w:rFonts w:ascii="Arial" w:hAnsi="Arial" w:eastAsia="宋体" w:cs="Arial"/>
      <w:sz w:val="22"/>
      <w:szCs w:val="24"/>
      <w:lang w:val="en-US" w:eastAsia="zh-CN"/>
    </w:rPr>
  </w:style>
  <w:style w:type="paragraph" w:styleId="2">
    <w:name w:val="heading 1"/>
    <w:basedOn w:val="1"/>
    <w:qFormat/>
    <w:uiPriority w:val="9"/>
    <w:pPr>
      <w:keepNext/>
      <w:keepLines/>
      <w:spacing w:before="480" w:after="240"/>
      <w:outlineLvl w:val="0"/>
    </w:pPr>
    <w:rPr>
      <w:rFonts w:ascii="Arial" w:hAnsi="Arial" w:eastAsia="黑体"/>
      <w:b/>
      <w:color w:val="1F3864"/>
      <w:sz w:val="36"/>
    </w:rPr>
  </w:style>
  <w:style w:type="paragraph" w:styleId="3">
    <w:name w:val="heading 2"/>
    <w:basedOn w:val="1"/>
    <w:qFormat/>
    <w:uiPriority w:val="9"/>
    <w:pPr>
      <w:keepNext/>
      <w:keepLines/>
      <w:spacing w:before="360" w:after="160"/>
      <w:outlineLvl w:val="1"/>
    </w:pPr>
    <w:rPr>
      <w:rFonts w:ascii="Arial" w:hAnsi="Arial" w:eastAsia="黑体"/>
      <w:b/>
      <w:color w:val="1F3864"/>
      <w:sz w:val="32"/>
    </w:rPr>
  </w:style>
  <w:style w:type="paragraph" w:styleId="4">
    <w:name w:val="heading 3"/>
    <w:basedOn w:val="1"/>
    <w:qFormat/>
    <w:uiPriority w:val="9"/>
    <w:pPr>
      <w:keepNext/>
      <w:keepLines/>
      <w:spacing w:before="280" w:after="120"/>
      <w:outlineLvl w:val="2"/>
    </w:pPr>
    <w:rPr>
      <w:rFonts w:ascii="Arial" w:hAnsi="Arial" w:eastAsia="黑体"/>
      <w:b/>
      <w:color w:val="1F3864"/>
      <w:sz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Code"/>
    <w:basedOn w:val="1"/>
    <w:uiPriority w:val="99"/>
    <w:pPr>
      <w:shd w:val="clear" w:fill="F5F5F5"/>
      <w:spacing w:before="120" w:after="120" w:line="288" w:lineRule="auto"/>
      <w:ind w:left="360" w:right="360"/>
    </w:pPr>
    <w:rPr>
      <w:rFonts w:ascii="Courier New" w:hAnsi="Courier New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15</Pages>
  <TotalTime>18</TotalTime>
  <ScaleCrop>false</ScaleCrop>
  <LinksUpToDate>false</LinksUpToDate>
  <Application>WPS Office_12.1.25205.25205_F1E327BC-269C-435d-A152-05C5408002CA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2026-04-05T20:59:45Z</dcterms:created>
  <dc:creator>Data</dc:creator>
  <cp:lastModifiedBy>doge</cp:lastModifiedBy>
  <dcterms:modified xsi:type="dcterms:W3CDTF">2026-04-05T21:48:06Z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679C42C3BEB856FC1668D269EE2DA524_42</vt:lpwstr>
  </property>
</Properties>
</file>