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 w:eastAsia="Microsoft YaHei"/>
          <w:b/>
          <w:sz w:val="32"/>
        </w:rPr>
        <w:t>精度保持性软件部件评估运行逻辑说明</w:t>
      </w:r>
    </w:p>
    <w:p>
      <w:r>
        <w:t>本文档用于对外讲解精度保持性软件中的部件评估模块，重点说明功能部件精度保持性是如何取数、如何判定以及如何输出的。</w:t>
      </w:r>
    </w:p>
    <w:p>
      <w:pPr>
        <w:pStyle w:val="Heading1"/>
      </w:pPr>
      <w:r>
        <w:t>1. 功能定位</w:t>
      </w:r>
    </w:p>
    <w:p>
      <w:r>
        <w:t>部件评估面向主轴、刀架、回转台、刀库、铣头等功能部件。它与整机评估的最大区别在于：如果部件在预设循环内已经发生精度失效，就不能继续只讲“得分”，而必须切换为“精度保持时间”评价。</w:t>
      </w:r>
    </w:p>
    <w:p>
      <w:pPr>
        <w:pStyle w:val="Heading1"/>
      </w:pPr>
      <w:r>
        <w:t>2. 数据来源</w:t>
      </w:r>
    </w:p>
    <w:p>
      <w:pPr>
        <w:pStyle w:val="ListBullet"/>
      </w:pPr>
      <w:r>
        <w:t>部件资产信息：定义部件名称、类型和资产编码。</w:t>
      </w:r>
    </w:p>
    <w:p>
      <w:pPr>
        <w:pStyle w:val="ListBullet"/>
      </w:pPr>
      <w:r>
        <w:t>部件指标绑定：配置每个部件精度指标的出厂标准精度、失效阈值、循环时间等参数。</w:t>
      </w:r>
    </w:p>
    <w:p>
      <w:pPr>
        <w:pStyle w:val="ListBullet"/>
      </w:pPr>
      <w:r>
        <w:t>循环试验记录：每个加载循环后记录该部件各项精度值。</w:t>
      </w:r>
    </w:p>
    <w:p>
      <w:pPr>
        <w:pStyle w:val="Heading1"/>
      </w:pPr>
      <w:r>
        <w:t>3. 评价逻辑</w:t>
      </w:r>
    </w:p>
    <w:p>
      <w:pPr>
        <w:pStyle w:val="ListNumber"/>
      </w:pPr>
      <w:r>
        <w:t>系统先读取该部件所有绑定指标和对应的循环测试记录。</w:t>
      </w:r>
    </w:p>
    <w:p>
      <w:pPr>
        <w:pStyle w:val="ListNumber"/>
      </w:pPr>
      <w:r>
        <w:t>逐项判断是否已经超过失效阈值。</w:t>
      </w:r>
    </w:p>
    <w:p>
      <w:pPr>
        <w:pStyle w:val="ListNumber"/>
      </w:pPr>
      <w:r>
        <w:t>如果任一指标已超过失效阈值，则该指标判为失效，该部件整体优先采用“精度保持时间”评价。</w:t>
      </w:r>
    </w:p>
    <w:p>
      <w:pPr>
        <w:pStyle w:val="ListNumber"/>
      </w:pPr>
      <w:r>
        <w:t>如果所有指标在预设循环内都未失效，则继续采用“精度保持度”评价。</w:t>
      </w:r>
    </w:p>
    <w:p>
      <w:pPr>
        <w:pStyle w:val="Heading2"/>
      </w:pPr>
      <w:r>
        <w:t>3.1 保持时间评价</w:t>
      </w:r>
    </w:p>
    <w:p>
      <w:pPr>
        <w:pStyle w:val="ListBullet"/>
      </w:pPr>
      <w:r>
        <w:t>适用场景：某项精度已经超出设计允许值。</w:t>
      </w:r>
    </w:p>
    <w:p>
      <w:pPr>
        <w:pStyle w:val="ListBullet"/>
      </w:pPr>
      <w:r>
        <w:t>输出核心：失效发生在第几次循环、对应多少保持时间小时。</w:t>
      </w:r>
    </w:p>
    <w:p>
      <w:pPr>
        <w:pStyle w:val="ListBullet"/>
      </w:pPr>
      <w:r>
        <w:t>评价重点：部件能保持有效精度工作的总时间。</w:t>
      </w:r>
    </w:p>
    <w:p>
      <w:pPr>
        <w:pStyle w:val="Heading2"/>
      </w:pPr>
      <w:r>
        <w:t>3.2 保持度评价</w:t>
      </w:r>
    </w:p>
    <w:p>
      <w:pPr>
        <w:pStyle w:val="ListBullet"/>
      </w:pPr>
      <w:r>
        <w:t>适用场景：到达预设循环次数后仍未失效。</w:t>
      </w:r>
    </w:p>
    <w:p>
      <w:pPr>
        <w:pStyle w:val="ListBullet"/>
      </w:pPr>
      <w:r>
        <w:t>输出核心：根据误差变化均值、出厂精度和失效精度计算保持度，并转为百分制得分。</w:t>
      </w:r>
    </w:p>
    <w:p>
      <w:pPr>
        <w:pStyle w:val="ListBullet"/>
      </w:pPr>
      <w:r>
        <w:t>评价重点：在固定循环内维持原始精度状态的能力。</w:t>
      </w:r>
    </w:p>
    <w:p>
      <w:pPr>
        <w:pStyle w:val="Heading1"/>
      </w:pPr>
      <w:r>
        <w:t>4. 输出结果</w:t>
      </w:r>
    </w:p>
    <w:p>
      <w:pPr>
        <w:pStyle w:val="ListBullet"/>
      </w:pPr>
      <w:r>
        <w:t>如果采用保持时间评价：输出整体保持时间、失效指标、失效循环位置。</w:t>
      </w:r>
    </w:p>
    <w:p>
      <w:pPr>
        <w:pStyle w:val="ListBullet"/>
      </w:pPr>
      <w:r>
        <w:t>如果采用保持度评价：输出各指标保持度得分和部件平均得分。</w:t>
      </w:r>
    </w:p>
    <w:p>
      <w:pPr>
        <w:pStyle w:val="ListBullet"/>
      </w:pPr>
      <w:r>
        <w:t>同时保留最新状态列表，用于展示当前各项精度是否接近失效。</w:t>
      </w:r>
    </w:p>
    <w:p>
      <w:pPr>
        <w:pStyle w:val="Heading1"/>
      </w:pPr>
      <w:r>
        <w:t>5. 当前样例验证结果</w:t>
      </w:r>
    </w:p>
    <w:p>
      <w:r>
        <w:t>当前部件样例包含两种典型情况。样件“精密主轴A样件”在固定循环内未失效，因此采用保持度评价，综合得分约 85.56 分。样件“立式刀架B样件”中，刀架 Z1 轴定位精度在第 4 次循环时超过失效阈值，因此整体切换为保持时间评价，当前保持时间约 32 小时。这样能很直观地对外说明：系统既能评价“还能保持多好”，也能评价“能保持多久”。</w:t>
      </w:r>
    </w:p>
    <w:p>
      <w:pPr>
        <w:pStyle w:val="Heading1"/>
      </w:pPr>
      <w:r>
        <w:t>6. 对外讲解建议口径</w:t>
      </w:r>
    </w:p>
    <w:p>
      <w:pPr>
        <w:pStyle w:val="ListBullet"/>
      </w:pPr>
      <w:r>
        <w:t>先强调部件评估不是简单打分，而是先判断是否失效。</w:t>
      </w:r>
    </w:p>
    <w:p>
      <w:pPr>
        <w:pStyle w:val="ListBullet"/>
      </w:pPr>
      <w:r>
        <w:t>再讲未失效时看保持度，已失效时看保持时间。</w:t>
      </w:r>
    </w:p>
    <w:p>
      <w:pPr>
        <w:pStyle w:val="ListBullet"/>
      </w:pPr>
      <w:r>
        <w:t>最后讲这套机制更符合功能部件试验规范，也更贴近实际中试验证场景。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