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Microsoft YaHei" w:hAnsi="Microsoft YaHei" w:eastAsia="Microsoft YaHei"/>
          <w:b/>
          <w:sz w:val="32"/>
        </w:rPr>
        <w:t>可靠性评估软件加工可靠性运行逻辑说明</w:t>
      </w:r>
    </w:p>
    <w:p>
      <w:r>
        <w:t>本文档用于对外讲解可靠性评估软件中“加工可靠性”模块的整体运行逻辑，重点说明数据来源、配置位置、核心计算流程和结果展示方式，不展开代码细节。</w:t>
      </w:r>
    </w:p>
    <w:p>
      <w:pPr>
        <w:pStyle w:val="Heading1"/>
      </w:pPr>
      <w:r>
        <w:t>1. 功能定位</w:t>
      </w:r>
    </w:p>
    <w:p>
      <w:r>
        <w:t>软件中的数据分析模块已经拆分为两条独立分析链路：一条是“服役可靠性”，用于展示基于故障间隔的 Weibull 拟合曲线；另一条是“加工可靠性”，用于严格按照说明书中的“设备-过程-产品”三层评价体系，对机床加工可靠性进行综合评分。</w:t>
      </w:r>
    </w:p>
    <w:p>
      <w:pPr>
        <w:pStyle w:val="Heading1"/>
      </w:pPr>
      <w:r>
        <w:t>2. 数据来源与配置位置</w:t>
      </w:r>
    </w:p>
    <w:p>
      <w:pPr>
        <w:pStyle w:val="Heading2"/>
      </w:pPr>
      <w:r>
        <w:t>2.1 设备整机故障数据</w:t>
      </w:r>
    </w:p>
    <w:p>
      <w:pPr>
        <w:pStyle w:val="ListBullet"/>
      </w:pPr>
      <w:r>
        <w:t>来源页面：数据采集 &gt; 故障数据。</w:t>
      </w:r>
    </w:p>
    <w:p>
      <w:pPr>
        <w:pStyle w:val="ListBullet"/>
      </w:pPr>
      <w:r>
        <w:t>核心字段：设备、故障开始时间、维修开始时间、维修结束时间、子系统、部件、故障原因等。</w:t>
      </w:r>
    </w:p>
    <w:p>
      <w:pPr>
        <w:pStyle w:val="ListBullet"/>
      </w:pPr>
      <w:r>
        <w:t>用途：用于计算可靠度 C111、可用度 C112，以及辅助部分失效率 C211、辅助部分平均修复时间 C212。</w:t>
      </w:r>
    </w:p>
    <w:p>
      <w:pPr>
        <w:pStyle w:val="Heading2"/>
      </w:pPr>
      <w:r>
        <w:t>2.2 退化监测数据</w:t>
      </w:r>
    </w:p>
    <w:p>
      <w:pPr>
        <w:pStyle w:val="ListBullet"/>
      </w:pPr>
      <w:r>
        <w:t>来源页面：系统配置 &gt; 退化参数；数据采集 &gt; 退化数据。</w:t>
      </w:r>
    </w:p>
    <w:p>
      <w:pPr>
        <w:pStyle w:val="ListBullet"/>
      </w:pPr>
      <w:r>
        <w:t>先在退化参数中配置监测项，再通过“可靠性用途”标记其归属：精度、刚度、切削力、夹持力。</w:t>
      </w:r>
    </w:p>
    <w:p>
      <w:pPr>
        <w:pStyle w:val="ListBullet"/>
      </w:pPr>
      <w:r>
        <w:t>用途：用于计算精度波动度 C121、精度退化率 C122、刚度退化率 C123、切削力波动度 C221、夹持力波动度 C222。</w:t>
      </w:r>
    </w:p>
    <w:p>
      <w:pPr>
        <w:pStyle w:val="Heading2"/>
      </w:pPr>
      <w:r>
        <w:t>2.3 制品检测数据</w:t>
      </w:r>
    </w:p>
    <w:p>
      <w:pPr>
        <w:pStyle w:val="ListBullet"/>
      </w:pPr>
      <w:r>
        <w:t>来源页面：系统配置 &gt; 制品参数、产品信息、生产信息；数据采集 &gt; 制品数据。</w:t>
      </w:r>
    </w:p>
    <w:p>
      <w:pPr>
        <w:pStyle w:val="ListBullet"/>
      </w:pPr>
      <w:r>
        <w:t>先配置制品参数，并通过“加工可靠性用途”标记其是尺寸公差、几何精度、表面粗糙度还是其他。</w:t>
      </w:r>
    </w:p>
    <w:p>
      <w:pPr>
        <w:pStyle w:val="ListBullet"/>
      </w:pPr>
      <w:r>
        <w:t>再将参数绑定到具体产品，配置理想值、公差上下限等判定条件。</w:t>
      </w:r>
    </w:p>
    <w:p>
      <w:pPr>
        <w:pStyle w:val="ListBullet"/>
      </w:pPr>
      <w:r>
        <w:t>最后录入批次样本值、样本总数和合格数。</w:t>
      </w:r>
    </w:p>
    <w:p>
      <w:pPr>
        <w:pStyle w:val="ListBullet"/>
      </w:pPr>
      <w:r>
        <w:t>用途：用于计算合格率 C311、表面粗糙度一致性 C321、几何精度符合率 C322、尺寸公差符合率 C323。</w:t>
      </w:r>
    </w:p>
    <w:p>
      <w:pPr>
        <w:pStyle w:val="Heading1"/>
      </w:pPr>
      <w:r>
        <w:t>3. 当前系统中的演示数据安排</w:t>
      </w:r>
    </w:p>
    <w:p>
      <w:r>
        <w:t>为了让加工可靠性能够完整计算，系统已补齐一套可复现的案例数据。案例设备为 DVT1250 系列立式数控车床，配有整机故障记录、辅助部分故障记录、精度与刚度退化监测、切削力与夹持力监测、产品参数配置、生产计划以及多批次制品检测数据。</w:t>
      </w:r>
    </w:p>
    <w:p>
      <w:pPr>
        <w:pStyle w:val="Heading2"/>
      </w:pPr>
      <w:r>
        <w:t>3.1 已补齐的退化监测用途</w:t>
      </w:r>
    </w:p>
    <w:p>
      <w:pPr>
        <w:pStyle w:val="ListBullet"/>
      </w:pPr>
      <w:r>
        <w:t>精度类：X轴定位精度、Z轴重复定位精度。</w:t>
      </w:r>
    </w:p>
    <w:p>
      <w:pPr>
        <w:pStyle w:val="ListBullet"/>
      </w:pPr>
      <w:r>
        <w:t>刚度类：主轴径向刚度。</w:t>
      </w:r>
    </w:p>
    <w:p>
      <w:pPr>
        <w:pStyle w:val="ListBullet"/>
      </w:pPr>
      <w:r>
        <w:t>过程力类：切削力、夹持力。</w:t>
      </w:r>
    </w:p>
    <w:p>
      <w:pPr>
        <w:pStyle w:val="Heading2"/>
      </w:pPr>
      <w:r>
        <w:t>3.2 已补齐的制品参数用途</w:t>
      </w:r>
    </w:p>
    <w:p>
      <w:pPr>
        <w:pStyle w:val="ListBullet"/>
      </w:pPr>
      <w:r>
        <w:t>尺寸类：外圆直径。</w:t>
      </w:r>
    </w:p>
    <w:p>
      <w:pPr>
        <w:pStyle w:val="ListBullet"/>
      </w:pPr>
      <w:r>
        <w:t>几何类：圆度、圆柱度、端面跳动。</w:t>
      </w:r>
    </w:p>
    <w:p>
      <w:pPr>
        <w:pStyle w:val="ListBullet"/>
      </w:pPr>
      <w:r>
        <w:t>表面类：表面粗糙度 Ra。</w:t>
      </w:r>
    </w:p>
    <w:p>
      <w:pPr>
        <w:pStyle w:val="Heading1"/>
      </w:pPr>
      <w:r>
        <w:t>4. 计算流程</w:t>
      </w:r>
    </w:p>
    <w:p>
      <w:pPr>
        <w:pStyle w:val="ListNumber"/>
      </w:pPr>
      <w:r>
        <w:t>用户在“加工可靠性”页选择设备、制品、起止日期和工作时间。</w:t>
      </w:r>
    </w:p>
    <w:p>
      <w:pPr>
        <w:pStyle w:val="ListNumber"/>
      </w:pPr>
      <w:r>
        <w:t>系统先抽取该时间范围内的故障记录、退化监测记录、制品批次记录和参数配置。</w:t>
      </w:r>
    </w:p>
    <w:p>
      <w:pPr>
        <w:pStyle w:val="ListNumber"/>
      </w:pPr>
      <w:r>
        <w:t>系统按说明书定义，分别计算 13 个底层指标。</w:t>
      </w:r>
    </w:p>
    <w:p>
      <w:pPr>
        <w:pStyle w:val="ListNumber"/>
      </w:pPr>
      <w:r>
        <w:t>系统根据指标正负方向做 Min-Max 归一化，将各指标统一转换为百分制得分。</w:t>
      </w:r>
    </w:p>
    <w:p>
      <w:pPr>
        <w:pStyle w:val="ListNumber"/>
      </w:pPr>
      <w:r>
        <w:t>系统按照说明书权重表进行准则层与目标层加权汇总，得到整机加工可靠性综合得分。</w:t>
      </w:r>
    </w:p>
    <w:p>
      <w:pPr>
        <w:pStyle w:val="ListNumber"/>
      </w:pPr>
      <w:r>
        <w:t>如果数据不完整，系统不直接给假结论，而是返回缺失项、配置位置和所需字段。</w:t>
      </w:r>
    </w:p>
    <w:p>
      <w:pPr>
        <w:pStyle w:val="Heading2"/>
      </w:pPr>
      <w:r>
        <w:t>4.1 13 个底层指标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层级</w:t>
            </w:r>
          </w:p>
        </w:tc>
        <w:tc>
          <w:tcPr>
            <w:tcW w:type="dxa" w:w="2160"/>
          </w:tcPr>
          <w:p>
            <w:r>
              <w:t>指标代码</w:t>
            </w:r>
          </w:p>
        </w:tc>
        <w:tc>
          <w:tcPr>
            <w:tcW w:type="dxa" w:w="2160"/>
          </w:tcPr>
          <w:p>
            <w:r>
              <w:t>指标名称</w:t>
            </w:r>
          </w:p>
        </w:tc>
        <w:tc>
          <w:tcPr>
            <w:tcW w:type="dxa" w:w="2160"/>
          </w:tcPr>
          <w:p>
            <w:r>
              <w:t>主要数据来源</w:t>
            </w:r>
          </w:p>
        </w:tc>
      </w:tr>
      <w:tr>
        <w:tc>
          <w:tcPr>
            <w:tcW w:type="dxa" w:w="2160"/>
          </w:tcPr>
          <w:p>
            <w:r>
              <w:t>机床整机</w:t>
            </w:r>
          </w:p>
        </w:tc>
        <w:tc>
          <w:tcPr>
            <w:tcW w:type="dxa" w:w="2160"/>
          </w:tcPr>
          <w:p>
            <w:r>
              <w:t>C111</w:t>
            </w:r>
          </w:p>
        </w:tc>
        <w:tc>
          <w:tcPr>
            <w:tcW w:type="dxa" w:w="2160"/>
          </w:tcPr>
          <w:p>
            <w:r>
              <w:t>可靠度</w:t>
            </w:r>
          </w:p>
        </w:tc>
        <w:tc>
          <w:tcPr>
            <w:tcW w:type="dxa" w:w="2160"/>
          </w:tcPr>
          <w:p>
            <w:r>
              <w:t>故障记录 + 观察期运行时间</w:t>
            </w:r>
          </w:p>
        </w:tc>
      </w:tr>
      <w:tr>
        <w:tc>
          <w:tcPr>
            <w:tcW w:type="dxa" w:w="2160"/>
          </w:tcPr>
          <w:p>
            <w:r>
              <w:t>机床整机</w:t>
            </w:r>
          </w:p>
        </w:tc>
        <w:tc>
          <w:tcPr>
            <w:tcW w:type="dxa" w:w="2160"/>
          </w:tcPr>
          <w:p>
            <w:r>
              <w:t>C112</w:t>
            </w:r>
          </w:p>
        </w:tc>
        <w:tc>
          <w:tcPr>
            <w:tcW w:type="dxa" w:w="2160"/>
          </w:tcPr>
          <w:p>
            <w:r>
              <w:t>可用度</w:t>
            </w:r>
          </w:p>
        </w:tc>
        <w:tc>
          <w:tcPr>
            <w:tcW w:type="dxa" w:w="2160"/>
          </w:tcPr>
          <w:p>
            <w:r>
              <w:t>故障记录 + 维修时间</w:t>
            </w:r>
          </w:p>
        </w:tc>
      </w:tr>
      <w:tr>
        <w:tc>
          <w:tcPr>
            <w:tcW w:type="dxa" w:w="2160"/>
          </w:tcPr>
          <w:p>
            <w:r>
              <w:t>机床整机</w:t>
            </w:r>
          </w:p>
        </w:tc>
        <w:tc>
          <w:tcPr>
            <w:tcW w:type="dxa" w:w="2160"/>
          </w:tcPr>
          <w:p>
            <w:r>
              <w:t>C121</w:t>
            </w:r>
          </w:p>
        </w:tc>
        <w:tc>
          <w:tcPr>
            <w:tcW w:type="dxa" w:w="2160"/>
          </w:tcPr>
          <w:p>
            <w:r>
              <w:t>精度波动度</w:t>
            </w:r>
          </w:p>
        </w:tc>
        <w:tc>
          <w:tcPr>
            <w:tcW w:type="dxa" w:w="2160"/>
          </w:tcPr>
          <w:p>
            <w:r>
              <w:t>精度类退化监测</w:t>
            </w:r>
          </w:p>
        </w:tc>
      </w:tr>
      <w:tr>
        <w:tc>
          <w:tcPr>
            <w:tcW w:type="dxa" w:w="2160"/>
          </w:tcPr>
          <w:p>
            <w:r>
              <w:t>机床整机</w:t>
            </w:r>
          </w:p>
        </w:tc>
        <w:tc>
          <w:tcPr>
            <w:tcW w:type="dxa" w:w="2160"/>
          </w:tcPr>
          <w:p>
            <w:r>
              <w:t>C122</w:t>
            </w:r>
          </w:p>
        </w:tc>
        <w:tc>
          <w:tcPr>
            <w:tcW w:type="dxa" w:w="2160"/>
          </w:tcPr>
          <w:p>
            <w:r>
              <w:t>精度退化率</w:t>
            </w:r>
          </w:p>
        </w:tc>
        <w:tc>
          <w:tcPr>
            <w:tcW w:type="dxa" w:w="2160"/>
          </w:tcPr>
          <w:p>
            <w:r>
              <w:t>精度类退化监测</w:t>
            </w:r>
          </w:p>
        </w:tc>
      </w:tr>
      <w:tr>
        <w:tc>
          <w:tcPr>
            <w:tcW w:type="dxa" w:w="2160"/>
          </w:tcPr>
          <w:p>
            <w:r>
              <w:t>机床整机</w:t>
            </w:r>
          </w:p>
        </w:tc>
        <w:tc>
          <w:tcPr>
            <w:tcW w:type="dxa" w:w="2160"/>
          </w:tcPr>
          <w:p>
            <w:r>
              <w:t>C123</w:t>
            </w:r>
          </w:p>
        </w:tc>
        <w:tc>
          <w:tcPr>
            <w:tcW w:type="dxa" w:w="2160"/>
          </w:tcPr>
          <w:p>
            <w:r>
              <w:t>刚度退化率</w:t>
            </w:r>
          </w:p>
        </w:tc>
        <w:tc>
          <w:tcPr>
            <w:tcW w:type="dxa" w:w="2160"/>
          </w:tcPr>
          <w:p>
            <w:r>
              <w:t>刚度类退化监测</w:t>
            </w:r>
          </w:p>
        </w:tc>
      </w:tr>
      <w:tr>
        <w:tc>
          <w:tcPr>
            <w:tcW w:type="dxa" w:w="2160"/>
          </w:tcPr>
          <w:p>
            <w:r>
              <w:t>辅助部分</w:t>
            </w:r>
          </w:p>
        </w:tc>
        <w:tc>
          <w:tcPr>
            <w:tcW w:type="dxa" w:w="2160"/>
          </w:tcPr>
          <w:p>
            <w:r>
              <w:t>C211</w:t>
            </w:r>
          </w:p>
        </w:tc>
        <w:tc>
          <w:tcPr>
            <w:tcW w:type="dxa" w:w="2160"/>
          </w:tcPr>
          <w:p>
            <w:r>
              <w:t>失效率</w:t>
            </w:r>
          </w:p>
        </w:tc>
        <w:tc>
          <w:tcPr>
            <w:tcW w:type="dxa" w:w="2160"/>
          </w:tcPr>
          <w:p>
            <w:r>
              <w:t>辅助单元故障记录</w:t>
            </w:r>
          </w:p>
        </w:tc>
      </w:tr>
      <w:tr>
        <w:tc>
          <w:tcPr>
            <w:tcW w:type="dxa" w:w="2160"/>
          </w:tcPr>
          <w:p>
            <w:r>
              <w:t>辅助部分</w:t>
            </w:r>
          </w:p>
        </w:tc>
        <w:tc>
          <w:tcPr>
            <w:tcW w:type="dxa" w:w="2160"/>
          </w:tcPr>
          <w:p>
            <w:r>
              <w:t>C212</w:t>
            </w:r>
          </w:p>
        </w:tc>
        <w:tc>
          <w:tcPr>
            <w:tcW w:type="dxa" w:w="2160"/>
          </w:tcPr>
          <w:p>
            <w:r>
              <w:t>平均修复时间</w:t>
            </w:r>
          </w:p>
        </w:tc>
        <w:tc>
          <w:tcPr>
            <w:tcW w:type="dxa" w:w="2160"/>
          </w:tcPr>
          <w:p>
            <w:r>
              <w:t>辅助单元维修记录</w:t>
            </w:r>
          </w:p>
        </w:tc>
      </w:tr>
      <w:tr>
        <w:tc>
          <w:tcPr>
            <w:tcW w:type="dxa" w:w="2160"/>
          </w:tcPr>
          <w:p>
            <w:r>
              <w:t>辅助部分</w:t>
            </w:r>
          </w:p>
        </w:tc>
        <w:tc>
          <w:tcPr>
            <w:tcW w:type="dxa" w:w="2160"/>
          </w:tcPr>
          <w:p>
            <w:r>
              <w:t>C221</w:t>
            </w:r>
          </w:p>
        </w:tc>
        <w:tc>
          <w:tcPr>
            <w:tcW w:type="dxa" w:w="2160"/>
          </w:tcPr>
          <w:p>
            <w:r>
              <w:t>切削力波动度</w:t>
            </w:r>
          </w:p>
        </w:tc>
        <w:tc>
          <w:tcPr>
            <w:tcW w:type="dxa" w:w="2160"/>
          </w:tcPr>
          <w:p>
            <w:r>
              <w:t>切削力监测</w:t>
            </w:r>
          </w:p>
        </w:tc>
      </w:tr>
      <w:tr>
        <w:tc>
          <w:tcPr>
            <w:tcW w:type="dxa" w:w="2160"/>
          </w:tcPr>
          <w:p>
            <w:r>
              <w:t>辅助部分</w:t>
            </w:r>
          </w:p>
        </w:tc>
        <w:tc>
          <w:tcPr>
            <w:tcW w:type="dxa" w:w="2160"/>
          </w:tcPr>
          <w:p>
            <w:r>
              <w:t>C222</w:t>
            </w:r>
          </w:p>
        </w:tc>
        <w:tc>
          <w:tcPr>
            <w:tcW w:type="dxa" w:w="2160"/>
          </w:tcPr>
          <w:p>
            <w:r>
              <w:t>夹持力波动度</w:t>
            </w:r>
          </w:p>
        </w:tc>
        <w:tc>
          <w:tcPr>
            <w:tcW w:type="dxa" w:w="2160"/>
          </w:tcPr>
          <w:p>
            <w:r>
              <w:t>夹持力监测</w:t>
            </w:r>
          </w:p>
        </w:tc>
      </w:tr>
      <w:tr>
        <w:tc>
          <w:tcPr>
            <w:tcW w:type="dxa" w:w="2160"/>
          </w:tcPr>
          <w:p>
            <w:r>
              <w:t>制品</w:t>
            </w:r>
          </w:p>
        </w:tc>
        <w:tc>
          <w:tcPr>
            <w:tcW w:type="dxa" w:w="2160"/>
          </w:tcPr>
          <w:p>
            <w:r>
              <w:t>C311</w:t>
            </w:r>
          </w:p>
        </w:tc>
        <w:tc>
          <w:tcPr>
            <w:tcW w:type="dxa" w:w="2160"/>
          </w:tcPr>
          <w:p>
            <w:r>
              <w:t>合格率</w:t>
            </w:r>
          </w:p>
        </w:tc>
        <w:tc>
          <w:tcPr>
            <w:tcW w:type="dxa" w:w="2160"/>
          </w:tcPr>
          <w:p>
            <w:r>
              <w:t>批次合格数 / 总样本数</w:t>
            </w:r>
          </w:p>
        </w:tc>
      </w:tr>
      <w:tr>
        <w:tc>
          <w:tcPr>
            <w:tcW w:type="dxa" w:w="2160"/>
          </w:tcPr>
          <w:p>
            <w:r>
              <w:t>制品</w:t>
            </w:r>
          </w:p>
        </w:tc>
        <w:tc>
          <w:tcPr>
            <w:tcW w:type="dxa" w:w="2160"/>
          </w:tcPr>
          <w:p>
            <w:r>
              <w:t>C321</w:t>
            </w:r>
          </w:p>
        </w:tc>
        <w:tc>
          <w:tcPr>
            <w:tcW w:type="dxa" w:w="2160"/>
          </w:tcPr>
          <w:p>
            <w:r>
              <w:t>表面粗糙度一致性</w:t>
            </w:r>
          </w:p>
        </w:tc>
        <w:tc>
          <w:tcPr>
            <w:tcW w:type="dxa" w:w="2160"/>
          </w:tcPr>
          <w:p>
            <w:r>
              <w:t>粗糙度测点值 + 理想值</w:t>
            </w:r>
          </w:p>
        </w:tc>
      </w:tr>
      <w:tr>
        <w:tc>
          <w:tcPr>
            <w:tcW w:type="dxa" w:w="2160"/>
          </w:tcPr>
          <w:p>
            <w:r>
              <w:t>制品</w:t>
            </w:r>
          </w:p>
        </w:tc>
        <w:tc>
          <w:tcPr>
            <w:tcW w:type="dxa" w:w="2160"/>
          </w:tcPr>
          <w:p>
            <w:r>
              <w:t>C322</w:t>
            </w:r>
          </w:p>
        </w:tc>
        <w:tc>
          <w:tcPr>
            <w:tcW w:type="dxa" w:w="2160"/>
          </w:tcPr>
          <w:p>
            <w:r>
              <w:t>几何精度符合率</w:t>
            </w:r>
          </w:p>
        </w:tc>
        <w:tc>
          <w:tcPr>
            <w:tcW w:type="dxa" w:w="2160"/>
          </w:tcPr>
          <w:p>
            <w:r>
              <w:t>几何参数样本值 + 设计值/公差</w:t>
            </w:r>
          </w:p>
        </w:tc>
      </w:tr>
      <w:tr>
        <w:tc>
          <w:tcPr>
            <w:tcW w:type="dxa" w:w="2160"/>
          </w:tcPr>
          <w:p>
            <w:r>
              <w:t>制品</w:t>
            </w:r>
          </w:p>
        </w:tc>
        <w:tc>
          <w:tcPr>
            <w:tcW w:type="dxa" w:w="2160"/>
          </w:tcPr>
          <w:p>
            <w:r>
              <w:t>C323</w:t>
            </w:r>
          </w:p>
        </w:tc>
        <w:tc>
          <w:tcPr>
            <w:tcW w:type="dxa" w:w="2160"/>
          </w:tcPr>
          <w:p>
            <w:r>
              <w:t>尺寸公差符合率</w:t>
            </w:r>
          </w:p>
        </w:tc>
        <w:tc>
          <w:tcPr>
            <w:tcW w:type="dxa" w:w="2160"/>
          </w:tcPr>
          <w:p>
            <w:r>
              <w:t>尺寸样本值 + 名义尺寸/公差</w:t>
            </w:r>
          </w:p>
        </w:tc>
      </w:tr>
    </w:tbl>
    <w:p>
      <w:pPr>
        <w:pStyle w:val="Heading2"/>
      </w:pPr>
      <w:r>
        <w:t>4.2 归一化逻辑</w:t>
      </w:r>
    </w:p>
    <w:p>
      <w:r>
        <w:t>正向指标采用：(当前值 - 极端值) / (理想值 - 极端值) × 100；逆向指标采用：(极端值 - 当前值) / (极端值 - 理想值) × 100。当前软件已经按百分制输出归一化值。</w:t>
      </w:r>
    </w:p>
    <w:p>
      <w:pPr>
        <w:pStyle w:val="Heading2"/>
      </w:pPr>
      <w:r>
        <w:t>4.3 汇总逻辑</w:t>
      </w:r>
    </w:p>
    <w:p>
      <w:r>
        <w:t>系统使用说明书给出的综合权重表进行分层加权，先计算 B1 机床整机、B2 辅助部分、B3 制品三个准则层得分，再计算整机加工可靠性综合得分。</w:t>
      </w:r>
    </w:p>
    <w:p>
      <w:pPr>
        <w:pStyle w:val="Heading1"/>
      </w:pPr>
      <w:r>
        <w:t>5. 页面输出结果</w:t>
      </w:r>
    </w:p>
    <w:p>
      <w:pPr>
        <w:pStyle w:val="ListBullet"/>
      </w:pPr>
      <w:r>
        <w:t>顶部显示设备名称、制品名称、完整综合分、折算得分、缺失指标数。</w:t>
      </w:r>
    </w:p>
    <w:p>
      <w:pPr>
        <w:pStyle w:val="ListBullet"/>
      </w:pPr>
      <w:r>
        <w:t>中间显示 B1、B2、B3 三个准则层得分及覆盖率。</w:t>
      </w:r>
    </w:p>
    <w:p>
      <w:pPr>
        <w:pStyle w:val="ListBullet"/>
      </w:pPr>
      <w:r>
        <w:t>下方表格逐项列出 13 个指标的原值、归一化值、权重、公式依据和说明。</w:t>
      </w:r>
    </w:p>
    <w:p>
      <w:pPr>
        <w:pStyle w:val="ListBullet"/>
      </w:pPr>
      <w:r>
        <w:t>如果有数据不足，页面会显示缺失项、应去哪个页面配置、还需要录入哪些字段。</w:t>
      </w:r>
    </w:p>
    <w:p>
      <w:pPr>
        <w:pStyle w:val="Heading1"/>
      </w:pPr>
      <w:r>
        <w:t>6. 当前案例验证结论</w:t>
      </w:r>
    </w:p>
    <w:p>
      <w:r>
        <w:t>当前补齐后的 DVT1250 案例数据已经可以完整计算 13 个加工可靠性指标，覆盖率为 100%。当前演示案例的加工可靠性综合分约为 59.72 分，属于“已具备完整分析链路，且可定位制品侧薄弱环节”的中等水平案例。这个分数不是系统异常，而是样例故意保留了一定退化趋势，便于在展示时说明系统不仅能给总分，也能指出问题出在哪一层。</w:t>
      </w:r>
    </w:p>
    <w:p>
      <w:pPr>
        <w:pStyle w:val="Heading1"/>
      </w:pPr>
      <w:r>
        <w:t>7. 对外讲解建议口径</w:t>
      </w:r>
    </w:p>
    <w:p>
      <w:pPr>
        <w:pStyle w:val="ListBullet"/>
      </w:pPr>
      <w:r>
        <w:t>先讲软件把可靠性拆成“服役可靠性”和“加工可靠性”两条链路。</w:t>
      </w:r>
    </w:p>
    <w:p>
      <w:pPr>
        <w:pStyle w:val="ListBullet"/>
      </w:pPr>
      <w:r>
        <w:t>再讲加工可靠性不是只看故障，而是把故障、过程退化和最终制品质量连起来评。</w:t>
      </w:r>
    </w:p>
    <w:p>
      <w:pPr>
        <w:pStyle w:val="ListBullet"/>
      </w:pPr>
      <w:r>
        <w:t>最后讲系统输出的不是单一分数，而是“总分 + 三层得分 + 单指标明细 + 缺口提示 + 薄弱环节定位”。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